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CA4390" w14:textId="397C1D65" w:rsidR="00790393" w:rsidRDefault="00DE39E5" w:rsidP="00DE39E5">
      <w:pPr>
        <w:jc w:val="center"/>
      </w:pPr>
      <w:r>
        <w:t xml:space="preserve">Investigating </w:t>
      </w:r>
      <w:proofErr w:type="gramStart"/>
      <w:r>
        <w:t>The</w:t>
      </w:r>
      <w:proofErr w:type="gramEnd"/>
      <w:r>
        <w:t xml:space="preserve"> Mind</w:t>
      </w:r>
    </w:p>
    <w:p w14:paraId="6980824E" w14:textId="0213E9A5" w:rsidR="00DE39E5" w:rsidRDefault="00DE39E5" w:rsidP="00DE39E5">
      <w:pPr>
        <w:jc w:val="center"/>
      </w:pPr>
    </w:p>
    <w:p w14:paraId="50F7035B" w14:textId="445883C6" w:rsidR="00DE39E5" w:rsidRDefault="004B3EA7" w:rsidP="00DE39E5">
      <w:pPr>
        <w:ind w:firstLine="360"/>
      </w:pPr>
      <w:r>
        <w:t xml:space="preserve">One of the most important </w:t>
      </w:r>
      <w:r w:rsidR="000261C2">
        <w:t xml:space="preserve">competencies to be cultivated on the path to Awakening is </w:t>
      </w:r>
      <w:r w:rsidR="000261C2" w:rsidRPr="000261C2">
        <w:rPr>
          <w:i/>
        </w:rPr>
        <w:t>Dhamma Vicaya</w:t>
      </w:r>
      <w:r w:rsidR="000261C2">
        <w:t xml:space="preserve">, typically translated as </w:t>
      </w:r>
      <w:r w:rsidR="000261C2" w:rsidRPr="000261C2">
        <w:rPr>
          <w:i/>
        </w:rPr>
        <w:t>Investigation of Mental Phenomena</w:t>
      </w:r>
      <w:r w:rsidR="000261C2">
        <w:t xml:space="preserve">.  It is the second of the Seven Awakening Factors, and is mentioned in the Fourth Foundation of Mindfulness, </w:t>
      </w:r>
      <w:proofErr w:type="spellStart"/>
      <w:r w:rsidR="000261C2">
        <w:t>Dhammanupassana</w:t>
      </w:r>
      <w:proofErr w:type="spellEnd"/>
      <w:r w:rsidR="00B34F96">
        <w:t>, described as “Analysis of Qualities”</w:t>
      </w:r>
      <w:r w:rsidR="000261C2">
        <w:t xml:space="preserve">: </w:t>
      </w:r>
      <w:r w:rsidR="00B34F96">
        <w:t>“…</w:t>
      </w:r>
      <w:r w:rsidR="00B34F96" w:rsidRPr="008806E5">
        <w:rPr>
          <w:i/>
        </w:rPr>
        <w:t xml:space="preserve">There is the case where, there being </w:t>
      </w:r>
      <w:r w:rsidR="00F4503F">
        <w:rPr>
          <w:i/>
        </w:rPr>
        <w:t>Analysis of Qualities</w:t>
      </w:r>
      <w:r w:rsidR="00B34F96" w:rsidRPr="008806E5">
        <w:rPr>
          <w:i/>
        </w:rPr>
        <w:t xml:space="preserve"> as a factor for Awakening present within, he discerns that '</w:t>
      </w:r>
      <w:r w:rsidR="00B34F96" w:rsidRPr="008806E5">
        <w:rPr>
          <w:i/>
        </w:rPr>
        <w:t>Analysis of Qualities</w:t>
      </w:r>
      <w:r w:rsidR="00B34F96" w:rsidRPr="008806E5">
        <w:rPr>
          <w:i/>
        </w:rPr>
        <w:t xml:space="preserve"> as a factor for Awakening is present within me.' Or, there being no </w:t>
      </w:r>
      <w:r w:rsidR="00B34F96" w:rsidRPr="008806E5">
        <w:rPr>
          <w:i/>
        </w:rPr>
        <w:t>Analysis of Qualities</w:t>
      </w:r>
      <w:r w:rsidR="00B34F96" w:rsidRPr="008806E5">
        <w:rPr>
          <w:i/>
        </w:rPr>
        <w:t xml:space="preserve"> as a factor for Awakening present within, he discerns that '</w:t>
      </w:r>
      <w:r w:rsidR="00B34F96" w:rsidRPr="008806E5">
        <w:rPr>
          <w:i/>
        </w:rPr>
        <w:t>Analysis of Qualities</w:t>
      </w:r>
      <w:r w:rsidR="00B34F96" w:rsidRPr="008806E5">
        <w:rPr>
          <w:i/>
        </w:rPr>
        <w:t xml:space="preserve"> as a factor for Awakening is not present within me</w:t>
      </w:r>
      <w:r w:rsidR="00B34F96" w:rsidRPr="008806E5">
        <w:t xml:space="preserve">.' </w:t>
      </w:r>
      <w:r w:rsidR="00B34F96" w:rsidRPr="008806E5">
        <w:rPr>
          <w:i/>
        </w:rPr>
        <w:t xml:space="preserve">He discerns how there is the arising of </w:t>
      </w:r>
      <w:proofErr w:type="spellStart"/>
      <w:r w:rsidR="00B34F96" w:rsidRPr="008806E5">
        <w:rPr>
          <w:i/>
        </w:rPr>
        <w:t>unarisen</w:t>
      </w:r>
      <w:proofErr w:type="spellEnd"/>
      <w:r w:rsidR="00B34F96" w:rsidRPr="008806E5">
        <w:rPr>
          <w:i/>
        </w:rPr>
        <w:t xml:space="preserve"> </w:t>
      </w:r>
      <w:r w:rsidR="00B34F96" w:rsidRPr="008806E5">
        <w:rPr>
          <w:i/>
        </w:rPr>
        <w:t>analysis of qualities</w:t>
      </w:r>
      <w:r w:rsidR="00B34F96" w:rsidRPr="008806E5">
        <w:rPr>
          <w:i/>
        </w:rPr>
        <w:t xml:space="preserve"> as a factor for Awakening. And he discerns how there is the culmination of the development of </w:t>
      </w:r>
      <w:r w:rsidR="00B34F96" w:rsidRPr="008806E5">
        <w:rPr>
          <w:i/>
        </w:rPr>
        <w:t xml:space="preserve">analysis of qualities </w:t>
      </w:r>
      <w:r w:rsidR="00B34F96" w:rsidRPr="008806E5">
        <w:rPr>
          <w:i/>
        </w:rPr>
        <w:t>as a factor for Awakening once it has arisen.</w:t>
      </w:r>
      <w:r w:rsidR="00B34F96">
        <w:t xml:space="preserve">” Translation by Thanissaro, found on Access </w:t>
      </w:r>
      <w:proofErr w:type="gramStart"/>
      <w:r w:rsidR="00B34F96">
        <w:t>To</w:t>
      </w:r>
      <w:proofErr w:type="gramEnd"/>
      <w:r w:rsidR="00B34F96">
        <w:t xml:space="preserve"> Insight.</w:t>
      </w:r>
    </w:p>
    <w:p w14:paraId="630E4091" w14:textId="34CFE0E1" w:rsidR="00B34F96" w:rsidRDefault="00B34F96" w:rsidP="00DE39E5">
      <w:pPr>
        <w:ind w:firstLine="360"/>
      </w:pPr>
    </w:p>
    <w:p w14:paraId="1EFE0307" w14:textId="2248805F" w:rsidR="006C6AB7" w:rsidRDefault="00B34F96" w:rsidP="00DE39E5">
      <w:pPr>
        <w:ind w:firstLine="360"/>
      </w:pPr>
      <w:r>
        <w:t xml:space="preserve">Other terms used to describe this process for internal awareness include “discernment regarding reality”, “discriminating awareness regarding mental conditions” and “searching for the way things really are”.  </w:t>
      </w:r>
      <w:r w:rsidR="008806E5">
        <w:t xml:space="preserve">The investigation of mental phenomena focuses attention on process rather than content.  The intention is to discover how the process of self-state organization operates to discern whether the emerging self-state is wholesome or unwholesome.  Ultimately, Dhamma Vicaya cultivates mindful, clear comprehension (sati sampajanna) regarding impermanence, dissatisfaction due to craving and clinging, and the absence of an enduring, autonomous self.  </w:t>
      </w:r>
      <w:r w:rsidR="00F4503F">
        <w:t xml:space="preserve"> </w:t>
      </w:r>
    </w:p>
    <w:p w14:paraId="527183B1" w14:textId="67D60C91" w:rsidR="00F4503F" w:rsidRDefault="00F4503F" w:rsidP="00DE39E5">
      <w:pPr>
        <w:ind w:firstLine="360"/>
      </w:pPr>
    </w:p>
    <w:p w14:paraId="3AA32A9F" w14:textId="1744BF5F" w:rsidR="00F4503F" w:rsidRDefault="00F4503F" w:rsidP="00F4503F">
      <w:pPr>
        <w:ind w:firstLine="360"/>
      </w:pPr>
      <w:r>
        <w:t>Vipassana is functionally synonymous with dhamma vicaya.  In the Access to Insight glossary, this definition is found</w:t>
      </w:r>
      <w:proofErr w:type="gramStart"/>
      <w:r>
        <w:t>:  “</w:t>
      </w:r>
      <w:proofErr w:type="gramEnd"/>
      <w:r w:rsidRPr="00F4503F">
        <w:rPr>
          <w:i/>
        </w:rPr>
        <w:t>Clear intuitive insight into physical and mental phenomena as they arise and disappear, seeing them for what they actually are — in and of themselves — in terms of the three characteristics and in terms of stress, its origin, its disbanding, and the way leading to its disbanding.</w:t>
      </w:r>
      <w:r>
        <w:t xml:space="preserve">”  </w:t>
      </w:r>
    </w:p>
    <w:p w14:paraId="19AD0CC4" w14:textId="77777777" w:rsidR="00F4503F" w:rsidRDefault="00F4503F" w:rsidP="00DE39E5">
      <w:pPr>
        <w:ind w:firstLine="360"/>
      </w:pPr>
    </w:p>
    <w:p w14:paraId="25F2E84A" w14:textId="4A874E78" w:rsidR="00B34F96" w:rsidRDefault="00B34F96" w:rsidP="00DE39E5">
      <w:pPr>
        <w:ind w:firstLine="360"/>
      </w:pPr>
      <w:r>
        <w:t>The following is my personal understanding and appreciation of the value of Dhamma Vicaya, along with how other wholesome mental qualities cooperate to foster Dhamma Vicaya.</w:t>
      </w:r>
      <w:r w:rsidR="00CF597A">
        <w:t xml:space="preserve">  The most basic application for cultivating investigation involves vitakka and vicara, two of the cetasikas, that is, conditioning factors of the mind.  Vitakka involves intentionally bring attention to the beginning of the inbreath and vicara involves sustaining attention for the duration of the inbreath.  This process is repeated for the outbreath as well.  </w:t>
      </w:r>
      <w:r w:rsidR="00CF597A" w:rsidRPr="00CF597A">
        <w:rPr>
          <w:i/>
        </w:rPr>
        <w:t>This is practiced at the beginning of every mindfulness of breathing meditation, no matter how experienced the practitioner is</w:t>
      </w:r>
      <w:r w:rsidR="00CF597A">
        <w:t xml:space="preserve">.  When attention is drawn away from the breath, vitakka is operating, and when the mind becomes attached to the different focal area, vicara is operating.  </w:t>
      </w:r>
      <w:r w:rsidR="001C6CBD">
        <w:t>When attention is drawn away, the intention is ethically malleable—that is, the new attractor can be wholesome or unwholesome in its function.  The intention to go back to the breath and continue to observe the breath is functionally wholesome</w:t>
      </w:r>
      <w:r w:rsidR="001C6CBD">
        <w:t xml:space="preserve"> and </w:t>
      </w:r>
      <w:r w:rsidR="00CF597A">
        <w:t>cultivates renunciation, an important competency for the development of Wisdom</w:t>
      </w:r>
      <w:r w:rsidR="001C6CBD">
        <w:t>.</w:t>
      </w:r>
      <w:r w:rsidR="00F4503F">
        <w:t xml:space="preserve"> </w:t>
      </w:r>
    </w:p>
    <w:p w14:paraId="3D792E17" w14:textId="6CE9FDD9" w:rsidR="00CF597A" w:rsidRDefault="00CF597A" w:rsidP="00DE39E5">
      <w:pPr>
        <w:ind w:firstLine="360"/>
        <w:rPr>
          <w:u w:val="words"/>
        </w:rPr>
      </w:pPr>
    </w:p>
    <w:p w14:paraId="1A8BA04A" w14:textId="43DA3819" w:rsidR="008806E5" w:rsidRDefault="00CF597A" w:rsidP="00DE39E5">
      <w:pPr>
        <w:ind w:firstLine="360"/>
      </w:pPr>
      <w:r>
        <w:t>As the ability to stay with the breath for longer periods of uninterrupted time increases, the practice of vitakka and vicara blends—we could call this competency vitakka/vicara.  The ability to notice and disregard the emergence of any of the hindrances increases, as the ability to notice and disregard the distraction includes Right Mindfulness and Right Effort (</w:t>
      </w:r>
      <w:r w:rsidR="00AD78DD">
        <w:t>Redirecting attention back to the breath</w:t>
      </w:r>
      <w:r>
        <w:t xml:space="preserve"> to cultivate renunciation).</w:t>
      </w:r>
      <w:r w:rsidR="00AD78DD">
        <w:t xml:space="preserve">    Once one can stay with the breath for extended periods of uninterrupted attention, the ability to “look closer” at the “texture” of sensations noticeable during the process of breathing is cultivated.  </w:t>
      </w:r>
      <w:r w:rsidR="00AD78DD">
        <w:t>This can be considered the onset of Dhamma Vicaya in a rudimentary way.</w:t>
      </w:r>
      <w:r w:rsidR="00AD78DD">
        <w:t xml:space="preserve">   Looking closer is investigating the specific characteristics of breath sensations as they change during breathing in and out.</w:t>
      </w:r>
    </w:p>
    <w:p w14:paraId="174092DD" w14:textId="234EF71D" w:rsidR="00AD78DD" w:rsidRDefault="00AD78DD" w:rsidP="00DE39E5">
      <w:pPr>
        <w:ind w:firstLine="360"/>
      </w:pPr>
    </w:p>
    <w:p w14:paraId="276ACA4F" w14:textId="25A6DD24" w:rsidR="00AD78DD" w:rsidRDefault="00AD78DD" w:rsidP="00DE39E5">
      <w:pPr>
        <w:ind w:firstLine="360"/>
      </w:pPr>
      <w:r>
        <w:t>Breathing in and out becomes more “blended”, that is, there is less interest in distinguishing the difference between the end of the inbreath and the beginning of the outbreath.  There is a continuing, uninterrupted tracking of the changing sensations of breathing in and out.  This ongoing mindful awareness manifests stability of attention and tranquility—samadhi/passadhi.</w:t>
      </w:r>
    </w:p>
    <w:p w14:paraId="0D7E818D" w14:textId="493CBF09" w:rsidR="001C6CBD" w:rsidRDefault="001C6CBD" w:rsidP="00DE39E5">
      <w:pPr>
        <w:ind w:firstLine="360"/>
      </w:pPr>
    </w:p>
    <w:p w14:paraId="3A799AAE" w14:textId="5EE8AE24" w:rsidR="001C6CBD" w:rsidRDefault="001C6CBD" w:rsidP="00DE39E5">
      <w:pPr>
        <w:ind w:firstLine="360"/>
      </w:pPr>
      <w:r>
        <w:t>The ability to investigate subtle breath sensations empowers the parts of the brain alert for novelty, and this ability generalizes beyond breath awareness to other physical phenomenon and, most importantly, the various mental conditioning factors (cetasikas) that are forming to impose meaning on the stream of data input; in other words, the formation of the selfing process.</w:t>
      </w:r>
      <w:bookmarkStart w:id="0" w:name="_GoBack"/>
      <w:bookmarkEnd w:id="0"/>
    </w:p>
    <w:p w14:paraId="47D0D75C" w14:textId="31E2CD5C" w:rsidR="00AD78DD" w:rsidRDefault="00AD78DD" w:rsidP="00DE39E5">
      <w:pPr>
        <w:ind w:firstLine="360"/>
      </w:pPr>
    </w:p>
    <w:p w14:paraId="7E9008B4" w14:textId="77777777" w:rsidR="00A12C63" w:rsidRDefault="00AD78DD" w:rsidP="00DE39E5">
      <w:pPr>
        <w:ind w:firstLine="360"/>
      </w:pPr>
      <w:r>
        <w:t xml:space="preserve">The cultivation of samadhi/passadhi fosters the manifestation of wholesome cetasikas, such as what are called the “Beautiful Pairs”: </w:t>
      </w:r>
      <w:r w:rsidR="00DB3214">
        <w:t xml:space="preserve">Tranquility of Mind/Mental Factors, Lightness of Mind, </w:t>
      </w:r>
      <w:r w:rsidR="00DB3214">
        <w:t xml:space="preserve">Mental Factors, </w:t>
      </w:r>
      <w:r w:rsidR="00DB3214">
        <w:t>Pliancy of Mind/</w:t>
      </w:r>
      <w:r w:rsidR="00DB3214" w:rsidRPr="00DB3214">
        <w:t xml:space="preserve"> </w:t>
      </w:r>
      <w:r w:rsidR="00DB3214">
        <w:t xml:space="preserve">Mental Factors, </w:t>
      </w:r>
      <w:r w:rsidR="00DB3214">
        <w:t>Wieldiness of Mind/Mental Factors, Proficiency of Mind/Mental Factors, and Uprightness of Mind/</w:t>
      </w:r>
      <w:r w:rsidR="00DB3214" w:rsidRPr="00DB3214">
        <w:t xml:space="preserve"> </w:t>
      </w:r>
      <w:r w:rsidR="00DB3214">
        <w:t>Mental Factors</w:t>
      </w:r>
      <w:r w:rsidR="00DB3214">
        <w:t xml:space="preserve">.   These factors amplify the ability for us to investigate how self-state organizational processes operate.  The mind is less and less encumbered with internal chatter, as investigation continues in an ongoing way, coordinated with the process of breathing.  </w:t>
      </w:r>
    </w:p>
    <w:p w14:paraId="15582D7D" w14:textId="77777777" w:rsidR="00A12C63" w:rsidRDefault="00A12C63" w:rsidP="00DE39E5">
      <w:pPr>
        <w:ind w:firstLine="360"/>
      </w:pPr>
    </w:p>
    <w:p w14:paraId="46ACA668" w14:textId="77777777" w:rsidR="008806E5" w:rsidRDefault="008806E5" w:rsidP="00DE39E5">
      <w:pPr>
        <w:ind w:firstLine="360"/>
      </w:pPr>
    </w:p>
    <w:p w14:paraId="6550A4C0" w14:textId="61CD372F" w:rsidR="00B34F96" w:rsidRDefault="00B34F96" w:rsidP="00DE39E5">
      <w:pPr>
        <w:ind w:firstLine="360"/>
      </w:pPr>
    </w:p>
    <w:p w14:paraId="18CAF353" w14:textId="77777777" w:rsidR="00B34F96" w:rsidRDefault="00B34F96" w:rsidP="00DE39E5">
      <w:pPr>
        <w:ind w:firstLine="360"/>
      </w:pPr>
    </w:p>
    <w:sectPr w:rsidR="00B34F96" w:rsidSect="00DE39E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9E5"/>
    <w:rsid w:val="000261C2"/>
    <w:rsid w:val="001C6CBD"/>
    <w:rsid w:val="00251505"/>
    <w:rsid w:val="004B3EA7"/>
    <w:rsid w:val="006C6AB7"/>
    <w:rsid w:val="00790393"/>
    <w:rsid w:val="008806E5"/>
    <w:rsid w:val="00A12C63"/>
    <w:rsid w:val="00A72E3A"/>
    <w:rsid w:val="00AD78DD"/>
    <w:rsid w:val="00B34F96"/>
    <w:rsid w:val="00CF597A"/>
    <w:rsid w:val="00DB3214"/>
    <w:rsid w:val="00DE39E5"/>
    <w:rsid w:val="00E71469"/>
    <w:rsid w:val="00F45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8ED13"/>
  <w15:chartTrackingRefBased/>
  <w15:docId w15:val="{D934257A-9626-4DF1-99E8-73DFECEB8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12C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217</TotalTime>
  <Pages>2</Pages>
  <Words>809</Words>
  <Characters>4616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3</cp:revision>
  <dcterms:created xsi:type="dcterms:W3CDTF">2018-02-19T17:32:00Z</dcterms:created>
  <dcterms:modified xsi:type="dcterms:W3CDTF">2018-02-20T20:12:00Z</dcterms:modified>
</cp:coreProperties>
</file>