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D4D3D5" w14:textId="2621DC03" w:rsidR="00790393" w:rsidRPr="000C337E" w:rsidRDefault="006E19FC" w:rsidP="006E19FC">
      <w:pPr>
        <w:jc w:val="center"/>
        <w:rPr>
          <w:b/>
          <w:sz w:val="28"/>
        </w:rPr>
      </w:pPr>
      <w:r w:rsidRPr="000C337E">
        <w:rPr>
          <w:sz w:val="28"/>
        </w:rPr>
        <w:t xml:space="preserve"> </w:t>
      </w:r>
      <w:r w:rsidRPr="000C337E">
        <w:rPr>
          <w:b/>
          <w:sz w:val="28"/>
        </w:rPr>
        <w:t>Understanding Mindfulness of Breathing</w:t>
      </w:r>
    </w:p>
    <w:p w14:paraId="7C02388B" w14:textId="1653DA9A" w:rsidR="006E19FC" w:rsidRDefault="006E19FC" w:rsidP="006E19FC">
      <w:pPr>
        <w:jc w:val="center"/>
        <w:rPr>
          <w:sz w:val="28"/>
        </w:rPr>
      </w:pPr>
      <w:r w:rsidRPr="000C337E">
        <w:rPr>
          <w:sz w:val="28"/>
        </w:rPr>
        <w:t>Part of an exploration of the Satipatthana Sutta</w:t>
      </w:r>
    </w:p>
    <w:p w14:paraId="29F61346" w14:textId="604E294A" w:rsidR="000C337E" w:rsidRDefault="000C337E" w:rsidP="006E19FC">
      <w:pPr>
        <w:jc w:val="center"/>
        <w:rPr>
          <w:sz w:val="28"/>
        </w:rPr>
      </w:pPr>
    </w:p>
    <w:p w14:paraId="3192D2F3" w14:textId="2C93073D" w:rsidR="000C337E" w:rsidRDefault="000C337E" w:rsidP="000C337E">
      <w:pPr>
        <w:ind w:firstLine="360"/>
      </w:pPr>
      <w:r>
        <w:t>In the Four Foundations of Mindfulness discourse, the First Foundations is Kayanupassana, mindfulness of the body.  The first topical focus is Anapanasati, Mindfulness of Breathing:</w:t>
      </w:r>
    </w:p>
    <w:p w14:paraId="27C3F3A8" w14:textId="236738E4" w:rsidR="000C337E" w:rsidRDefault="000C337E" w:rsidP="000C337E"/>
    <w:p w14:paraId="1A57A7ED" w14:textId="119F55D3" w:rsidR="000C337E" w:rsidRPr="000C337E" w:rsidRDefault="000C337E" w:rsidP="000C337E">
      <w:pPr>
        <w:ind w:left="360" w:right="720"/>
        <w:rPr>
          <w:rFonts w:ascii="Calibri" w:eastAsia="Calibri" w:hAnsi="Calibri" w:cs="Times New Roman"/>
          <w:sz w:val="20"/>
        </w:rPr>
      </w:pPr>
      <w:r w:rsidRPr="000C337E">
        <w:rPr>
          <w:rFonts w:ascii="Calibri" w:eastAsia="Calibri" w:hAnsi="Calibri" w:cs="Times New Roman"/>
          <w:sz w:val="20"/>
        </w:rPr>
        <w:t xml:space="preserve"> </w:t>
      </w:r>
      <w:r w:rsidRPr="000C337E">
        <w:rPr>
          <w:rFonts w:ascii="Calibri" w:eastAsia="Calibri" w:hAnsi="Calibri" w:cs="Times New Roman"/>
          <w:sz w:val="20"/>
        </w:rPr>
        <w:t>“And how, bhikkhus, does a Bhikkhu abide contemplating the body as a body?  Here a bhikkhu, gone to the forest or to the root of a tree or to an empty hut, sits down; having folded his legs crosswise, sets his body erect, and established mindfulness in front of him, ever mindful he breathes in, mindful he breathes out.  Breathing in long, he understands: ‘I breathe in long’; or breathing out long, he understands: ‘I breathe out long.’  Breathing in short, he understands: ‘I breathe in short’; breathing out short, he understands: ‘I breathe out short.’</w:t>
      </w:r>
    </w:p>
    <w:p w14:paraId="2FD1FEF9" w14:textId="77777777" w:rsidR="000C337E" w:rsidRPr="000C337E" w:rsidRDefault="000C337E" w:rsidP="000C337E">
      <w:pPr>
        <w:ind w:left="360" w:right="720"/>
        <w:rPr>
          <w:rFonts w:ascii="Calibri" w:eastAsia="Calibri" w:hAnsi="Calibri" w:cs="Times New Roman"/>
          <w:sz w:val="20"/>
        </w:rPr>
      </w:pPr>
      <w:r w:rsidRPr="000C337E">
        <w:rPr>
          <w:rFonts w:ascii="Calibri" w:eastAsia="Calibri" w:hAnsi="Calibri" w:cs="Times New Roman"/>
          <w:sz w:val="20"/>
        </w:rPr>
        <w:t xml:space="preserve">He trains thus: ‘I shall breathe in experiencing the whole body (of breath).’ He trains thus: ‘I shall breathe out experiencing the whole body (of breath).’  He trains thus: ‘I shall breathe in tranquilizing the bodily formation’; he trains thus: ‘I shall breath out tranquilizing the bodily formation.’  </w:t>
      </w:r>
      <w:bookmarkStart w:id="0" w:name="_Hlk511819179"/>
      <w:r w:rsidRPr="000C337E">
        <w:rPr>
          <w:rFonts w:ascii="Calibri" w:eastAsia="Calibri" w:hAnsi="Calibri" w:cs="Times New Roman"/>
          <w:sz w:val="20"/>
        </w:rPr>
        <w:t>Just as a skilled turner or his apprentice</w:t>
      </w:r>
      <w:bookmarkEnd w:id="0"/>
      <w:r w:rsidRPr="000C337E">
        <w:rPr>
          <w:rFonts w:ascii="Calibri" w:eastAsia="Calibri" w:hAnsi="Calibri" w:cs="Times New Roman"/>
          <w:sz w:val="20"/>
        </w:rPr>
        <w:t>, when making a long turn, understands: ‘I make a long turn’; or, when making a short turn understands: ‘I make a short turn’; so too, breathing in long, a bhikkhu understands; ‘I breathe in long…he trains thus; ‘I shall breathe out tranquilizing the bodily formation.’</w:t>
      </w:r>
    </w:p>
    <w:p w14:paraId="262F6210" w14:textId="77777777" w:rsidR="000C337E" w:rsidRPr="000C337E" w:rsidRDefault="000C337E" w:rsidP="000C337E">
      <w:pPr>
        <w:ind w:left="360" w:right="720"/>
        <w:rPr>
          <w:rFonts w:ascii="Calibri" w:eastAsia="Calibri" w:hAnsi="Calibri" w:cs="Times New Roman"/>
          <w:sz w:val="20"/>
        </w:rPr>
      </w:pPr>
    </w:p>
    <w:p w14:paraId="02D1BDDB" w14:textId="77777777" w:rsidR="000C337E" w:rsidRPr="000C337E" w:rsidRDefault="000C337E" w:rsidP="000C337E">
      <w:pPr>
        <w:ind w:left="360" w:right="720"/>
        <w:rPr>
          <w:rFonts w:ascii="Calibri" w:eastAsia="Calibri" w:hAnsi="Calibri" w:cs="Times New Roman"/>
          <w:sz w:val="20"/>
        </w:rPr>
      </w:pPr>
      <w:r w:rsidRPr="000C337E">
        <w:rPr>
          <w:rFonts w:ascii="Calibri" w:eastAsia="Calibri" w:hAnsi="Calibri" w:cs="Times New Roman"/>
          <w:sz w:val="20"/>
        </w:rPr>
        <w:t>[INSIGHT REFRAIN]</w:t>
      </w:r>
    </w:p>
    <w:p w14:paraId="50D6468F" w14:textId="1F8987CD" w:rsidR="000C337E" w:rsidRDefault="000C337E" w:rsidP="000C337E">
      <w:pPr>
        <w:ind w:left="360" w:right="720"/>
        <w:rPr>
          <w:rFonts w:ascii="Calibri" w:eastAsia="Calibri" w:hAnsi="Calibri" w:cs="Times New Roman"/>
          <w:sz w:val="20"/>
        </w:rPr>
      </w:pPr>
      <w:proofErr w:type="gramStart"/>
      <w:r w:rsidRPr="000C337E">
        <w:rPr>
          <w:rFonts w:ascii="Calibri" w:eastAsia="Calibri" w:hAnsi="Calibri" w:cs="Times New Roman"/>
          <w:sz w:val="20"/>
        </w:rPr>
        <w:t>“ in</w:t>
      </w:r>
      <w:proofErr w:type="gramEnd"/>
      <w:r w:rsidRPr="000C337E">
        <w:rPr>
          <w:rFonts w:ascii="Calibri" w:eastAsia="Calibri" w:hAnsi="Calibri" w:cs="Times New Roman"/>
          <w:sz w:val="20"/>
        </w:rPr>
        <w:t xml:space="preserve"> this way he abides contemplating the body as a body internally, or he abides contemplating the body as a body externally, or he abides contemplating the body as a body both internally and externally.  Or else he abides contemplating in the body its arising factors, or he abides contemplating the in the body its vanishing factors, or he abides contemplating in the body both its arising and vanishing factors.  Or else mindfulness that ‘there is a body’ is simply established in him to the extent necessary for bare knowledge and mindfulness.  And he abides independent, not clinging to anything in the world.  That is how a bhikkhu abides contemplating the body as a body.</w:t>
      </w:r>
    </w:p>
    <w:p w14:paraId="7A2B98BD" w14:textId="758F7F9F" w:rsidR="000C337E" w:rsidRDefault="000C337E" w:rsidP="000C337E">
      <w:pPr>
        <w:ind w:left="360" w:right="720"/>
        <w:rPr>
          <w:rFonts w:ascii="Calibri" w:eastAsia="Calibri" w:hAnsi="Calibri" w:cs="Times New Roman"/>
          <w:sz w:val="20"/>
        </w:rPr>
      </w:pPr>
    </w:p>
    <w:p w14:paraId="48F6D90A" w14:textId="5FA4211D" w:rsidR="00FD1A95" w:rsidRDefault="00FD1A95" w:rsidP="00BF0BF9">
      <w:pPr>
        <w:ind w:firstLine="360"/>
        <w:rPr>
          <w:rFonts w:ascii="Calibri" w:eastAsia="Calibri" w:hAnsi="Calibri" w:cs="Times New Roman"/>
        </w:rPr>
      </w:pPr>
      <w:r>
        <w:rPr>
          <w:rFonts w:ascii="Calibri" w:eastAsia="Calibri" w:hAnsi="Calibri" w:cs="Times New Roman"/>
        </w:rPr>
        <w:t xml:space="preserve">There are several terms expressed in this text that are worth expanding on.  </w:t>
      </w:r>
      <w:proofErr w:type="gramStart"/>
      <w:r>
        <w:rPr>
          <w:rFonts w:ascii="Calibri" w:eastAsia="Calibri" w:hAnsi="Calibri" w:cs="Times New Roman"/>
        </w:rPr>
        <w:t>First of all</w:t>
      </w:r>
      <w:proofErr w:type="gramEnd"/>
      <w:r>
        <w:rPr>
          <w:rFonts w:ascii="Calibri" w:eastAsia="Calibri" w:hAnsi="Calibri" w:cs="Times New Roman"/>
        </w:rPr>
        <w:t xml:space="preserve">, it isn’t necessary to go to the root of a tree or an empty hut.  In another discourse, the Buddha stated the conditions suitable for cultivating samadhi (stabilized focus of attention) involved places that were quiet, unlikely to be disturbed, with convenient access to food and water and sheltered from the elements and disturbing animals.  </w:t>
      </w:r>
      <w:proofErr w:type="gramStart"/>
      <w:r>
        <w:rPr>
          <w:rFonts w:ascii="Calibri" w:eastAsia="Calibri" w:hAnsi="Calibri" w:cs="Times New Roman"/>
        </w:rPr>
        <w:t>Interestingly enough, we</w:t>
      </w:r>
      <w:proofErr w:type="gramEnd"/>
      <w:r>
        <w:rPr>
          <w:rFonts w:ascii="Calibri" w:eastAsia="Calibri" w:hAnsi="Calibri" w:cs="Times New Roman"/>
        </w:rPr>
        <w:t xml:space="preserve"> live in air</w:t>
      </w:r>
      <w:r w:rsidR="00BF0BF9">
        <w:rPr>
          <w:rFonts w:ascii="Calibri" w:eastAsia="Calibri" w:hAnsi="Calibri" w:cs="Times New Roman"/>
        </w:rPr>
        <w:t>-</w:t>
      </w:r>
      <w:r>
        <w:rPr>
          <w:rFonts w:ascii="Calibri" w:eastAsia="Calibri" w:hAnsi="Calibri" w:cs="Times New Roman"/>
        </w:rPr>
        <w:t>conditioned homes with running water, plentiful food, insulated from sound and protected from inclement weather and undisturbed by animals (except perhaps pets).  We live in an environment ideal for cultivating a fundamental mental quality promoted by the Buddha, an undistracted mind!  Unfortunately, we willingly provide many media distractions, and this is a serious block to meditation practice.</w:t>
      </w:r>
      <w:r w:rsidR="00BF0BF9">
        <w:rPr>
          <w:rFonts w:ascii="Calibri" w:eastAsia="Calibri" w:hAnsi="Calibri" w:cs="Times New Roman"/>
        </w:rPr>
        <w:t xml:space="preserve">  </w:t>
      </w:r>
      <w:r>
        <w:rPr>
          <w:rFonts w:ascii="Calibri" w:eastAsia="Calibri" w:hAnsi="Calibri" w:cs="Times New Roman"/>
        </w:rPr>
        <w:t xml:space="preserve">Assuming we have </w:t>
      </w:r>
      <w:proofErr w:type="gramStart"/>
      <w:r>
        <w:rPr>
          <w:rFonts w:ascii="Calibri" w:eastAsia="Calibri" w:hAnsi="Calibri" w:cs="Times New Roman"/>
        </w:rPr>
        <w:t>made arrangements</w:t>
      </w:r>
      <w:proofErr w:type="gramEnd"/>
      <w:r>
        <w:rPr>
          <w:rFonts w:ascii="Calibri" w:eastAsia="Calibri" w:hAnsi="Calibri" w:cs="Times New Roman"/>
        </w:rPr>
        <w:t xml:space="preserve"> to create and sustain the environmental conditions suitable for practice, we can begin to explore how the mind relates to the sensation of breathing.</w:t>
      </w:r>
    </w:p>
    <w:p w14:paraId="559E86C5" w14:textId="449B9402" w:rsidR="00BF0BF9" w:rsidRDefault="00BF0BF9" w:rsidP="00BF0BF9">
      <w:pPr>
        <w:rPr>
          <w:rFonts w:ascii="Calibri" w:eastAsia="Calibri" w:hAnsi="Calibri" w:cs="Times New Roman"/>
        </w:rPr>
      </w:pPr>
    </w:p>
    <w:p w14:paraId="1F89DF7A" w14:textId="635A3FA9" w:rsidR="007130E1" w:rsidRDefault="007130E1" w:rsidP="007130E1">
      <w:pPr>
        <w:ind w:firstLine="360"/>
        <w:rPr>
          <w:rFonts w:ascii="Calibri" w:eastAsia="Calibri" w:hAnsi="Calibri" w:cs="Times New Roman"/>
        </w:rPr>
      </w:pPr>
      <w:r>
        <w:rPr>
          <w:rFonts w:ascii="Calibri" w:eastAsia="Calibri" w:hAnsi="Calibri" w:cs="Times New Roman"/>
        </w:rPr>
        <w:t xml:space="preserve">Setting one’s legs crosswise doesn’t seem to be as important in conventional meditation practice.  It is a good idea to sit comfortably erect.  The muscles along the back send signals up to the brain when the body is erect to foster increased alertness in the mind. I primarily sit with legs crossed on a cushion with lower back support; on long retreats I alternate that sitting arrangement with sitting on a chair with a small cushion to support my lower back.  As my legs are shorter than average, I might place another cushion under my feet to avoid pressure on the back of my legs.  I prefer to sit with eyes closed; one can sit with eyes open, focused on a point on the wall or somewhere on the floor a few feet aware from the chair.  Regardless of how one’s legs are arranged, keeping the back erect is valuable.  I suggest imagining a string is tied to the top of the skull and attached to a hook in the ceiling, so that a straight line runs </w:t>
      </w:r>
      <w:r>
        <w:rPr>
          <w:rFonts w:ascii="Calibri" w:eastAsia="Calibri" w:hAnsi="Calibri" w:cs="Times New Roman"/>
        </w:rPr>
        <w:lastRenderedPageBreak/>
        <w:t xml:space="preserve">from the top of the skull down through the spine to the </w:t>
      </w:r>
      <w:proofErr w:type="gramStart"/>
      <w:r>
        <w:rPr>
          <w:rFonts w:ascii="Calibri" w:eastAsia="Calibri" w:hAnsi="Calibri" w:cs="Times New Roman"/>
        </w:rPr>
        <w:t>tailbone</w:t>
      </w:r>
      <w:proofErr w:type="gramEnd"/>
      <w:r w:rsidR="008E2A44">
        <w:rPr>
          <w:rFonts w:ascii="Calibri" w:eastAsia="Calibri" w:hAnsi="Calibri" w:cs="Times New Roman"/>
        </w:rPr>
        <w:t xml:space="preserve"> so the spine is stretched upward, not scrunched down.</w:t>
      </w:r>
      <w:r w:rsidR="00543EF4">
        <w:rPr>
          <w:rFonts w:ascii="Calibri" w:eastAsia="Calibri" w:hAnsi="Calibri" w:cs="Times New Roman"/>
        </w:rPr>
        <w:t xml:space="preserve">  With years of practice, I realize more postural stability and can sit for two hours or more without pain.</w:t>
      </w:r>
    </w:p>
    <w:p w14:paraId="36998F07" w14:textId="77777777" w:rsidR="008E2A44" w:rsidRDefault="008E2A44" w:rsidP="007130E1">
      <w:pPr>
        <w:ind w:firstLine="360"/>
        <w:rPr>
          <w:rFonts w:ascii="Calibri" w:eastAsia="Calibri" w:hAnsi="Calibri" w:cs="Times New Roman"/>
        </w:rPr>
      </w:pPr>
    </w:p>
    <w:p w14:paraId="01FFC970" w14:textId="5346FA94" w:rsidR="00BF0BF9" w:rsidRDefault="00BF0BF9" w:rsidP="00BF0BF9">
      <w:pPr>
        <w:rPr>
          <w:rFonts w:ascii="Calibri" w:eastAsia="Calibri" w:hAnsi="Calibri" w:cs="Times New Roman"/>
          <w:sz w:val="20"/>
        </w:rPr>
      </w:pPr>
      <w:r>
        <w:rPr>
          <w:rFonts w:ascii="Calibri" w:eastAsia="Calibri" w:hAnsi="Calibri" w:cs="Times New Roman"/>
        </w:rPr>
        <w:t>…</w:t>
      </w:r>
      <w:r w:rsidRPr="00BF0BF9">
        <w:rPr>
          <w:rFonts w:ascii="Calibri" w:eastAsia="Calibri" w:hAnsi="Calibri" w:cs="Times New Roman"/>
          <w:sz w:val="20"/>
        </w:rPr>
        <w:t xml:space="preserve"> </w:t>
      </w:r>
      <w:r w:rsidRPr="000C337E">
        <w:rPr>
          <w:rFonts w:ascii="Calibri" w:eastAsia="Calibri" w:hAnsi="Calibri" w:cs="Times New Roman"/>
          <w:b/>
          <w:i/>
          <w:sz w:val="20"/>
        </w:rPr>
        <w:t>established mindfulness in front of him</w:t>
      </w:r>
      <w:r>
        <w:rPr>
          <w:rFonts w:ascii="Calibri" w:eastAsia="Calibri" w:hAnsi="Calibri" w:cs="Times New Roman"/>
          <w:sz w:val="20"/>
        </w:rPr>
        <w:t>…  The commentaries suggest two alternative understandings here: the first and most commonly understood is focusing attention to the foremost area of the body, that is, the face, and</w:t>
      </w:r>
      <w:proofErr w:type="gramStart"/>
      <w:r>
        <w:rPr>
          <w:rFonts w:ascii="Calibri" w:eastAsia="Calibri" w:hAnsi="Calibri" w:cs="Times New Roman"/>
          <w:sz w:val="20"/>
        </w:rPr>
        <w:t>, in particular, the</w:t>
      </w:r>
      <w:proofErr w:type="gramEnd"/>
      <w:r>
        <w:rPr>
          <w:rFonts w:ascii="Calibri" w:eastAsia="Calibri" w:hAnsi="Calibri" w:cs="Times New Roman"/>
          <w:sz w:val="20"/>
        </w:rPr>
        <w:t xml:space="preserve"> area around the front of the nose.  The second understandings </w:t>
      </w:r>
      <w:proofErr w:type="gramStart"/>
      <w:r>
        <w:rPr>
          <w:rFonts w:ascii="Calibri" w:eastAsia="Calibri" w:hAnsi="Calibri" w:cs="Times New Roman"/>
          <w:sz w:val="20"/>
        </w:rPr>
        <w:t>is</w:t>
      </w:r>
      <w:proofErr w:type="gramEnd"/>
      <w:r>
        <w:rPr>
          <w:rFonts w:ascii="Calibri" w:eastAsia="Calibri" w:hAnsi="Calibri" w:cs="Times New Roman"/>
          <w:sz w:val="20"/>
        </w:rPr>
        <w:t xml:space="preserve"> to make attending to the sensation of breathing foremost in one’s intention.  This relates clearly to the directions regarding the practice of mindfulness in general—to be </w:t>
      </w:r>
      <w:r w:rsidRPr="00BF0BF9">
        <w:rPr>
          <w:rFonts w:ascii="Calibri" w:eastAsia="Calibri" w:hAnsi="Calibri" w:cs="Times New Roman"/>
          <w:i/>
          <w:sz w:val="20"/>
        </w:rPr>
        <w:t>diligent, clearly aware, mindful</w:t>
      </w:r>
      <w:r>
        <w:rPr>
          <w:rFonts w:ascii="Calibri" w:eastAsia="Calibri" w:hAnsi="Calibri" w:cs="Times New Roman"/>
          <w:sz w:val="20"/>
        </w:rPr>
        <w:t xml:space="preserve"> and </w:t>
      </w:r>
      <w:r w:rsidRPr="00BF0BF9">
        <w:rPr>
          <w:rFonts w:ascii="Calibri" w:eastAsia="Calibri" w:hAnsi="Calibri" w:cs="Times New Roman"/>
          <w:i/>
          <w:sz w:val="20"/>
        </w:rPr>
        <w:t>free from desire and discontent regarding the world</w:t>
      </w:r>
      <w:r>
        <w:rPr>
          <w:rFonts w:ascii="Calibri" w:eastAsia="Calibri" w:hAnsi="Calibri" w:cs="Times New Roman"/>
          <w:sz w:val="20"/>
        </w:rPr>
        <w:t xml:space="preserve">.  These terms support </w:t>
      </w:r>
      <w:r w:rsidRPr="007130E1">
        <w:rPr>
          <w:rFonts w:ascii="Calibri" w:eastAsia="Calibri" w:hAnsi="Calibri" w:cs="Times New Roman"/>
          <w:i/>
          <w:sz w:val="20"/>
        </w:rPr>
        <w:t>consistently alert attention without intrusion by distracting thoughts</w:t>
      </w:r>
      <w:r>
        <w:rPr>
          <w:rFonts w:ascii="Calibri" w:eastAsia="Calibri" w:hAnsi="Calibri" w:cs="Times New Roman"/>
          <w:sz w:val="20"/>
        </w:rPr>
        <w:t>.</w:t>
      </w:r>
    </w:p>
    <w:p w14:paraId="6507D927" w14:textId="7922A1C1" w:rsidR="007130E1" w:rsidRDefault="007130E1" w:rsidP="00BF0BF9">
      <w:pPr>
        <w:rPr>
          <w:rFonts w:ascii="Calibri" w:eastAsia="Calibri" w:hAnsi="Calibri" w:cs="Times New Roman"/>
        </w:rPr>
      </w:pPr>
    </w:p>
    <w:p w14:paraId="40A45B3B" w14:textId="0529B5F2" w:rsidR="007130E1" w:rsidRDefault="007130E1" w:rsidP="00BF0BF9">
      <w:pPr>
        <w:rPr>
          <w:rFonts w:ascii="Calibri" w:eastAsia="Calibri" w:hAnsi="Calibri" w:cs="Times New Roman"/>
        </w:rPr>
      </w:pPr>
      <w:r>
        <w:rPr>
          <w:rFonts w:ascii="Calibri" w:eastAsia="Calibri" w:hAnsi="Calibri" w:cs="Times New Roman"/>
        </w:rPr>
        <w:t>…</w:t>
      </w:r>
      <w:r w:rsidRPr="007130E1">
        <w:rPr>
          <w:rFonts w:ascii="Calibri" w:eastAsia="Calibri" w:hAnsi="Calibri" w:cs="Times New Roman"/>
          <w:b/>
          <w:i/>
        </w:rPr>
        <w:t>mindful he breathes in, mindful he breathes out</w:t>
      </w:r>
      <w:r>
        <w:rPr>
          <w:rFonts w:ascii="Calibri" w:eastAsia="Calibri" w:hAnsi="Calibri" w:cs="Times New Roman"/>
        </w:rPr>
        <w:t>…</w:t>
      </w:r>
      <w:r w:rsidR="005F4D6A">
        <w:rPr>
          <w:rFonts w:ascii="Calibri" w:eastAsia="Calibri" w:hAnsi="Calibri" w:cs="Times New Roman"/>
        </w:rPr>
        <w:t xml:space="preserve">The introduction of mindfulness of breathing practice is intended to provide a consistent and relatively broad target for practice.  In the </w:t>
      </w:r>
      <w:proofErr w:type="spellStart"/>
      <w:r w:rsidR="005F4D6A">
        <w:rPr>
          <w:rFonts w:ascii="Calibri" w:eastAsia="Calibri" w:hAnsi="Calibri" w:cs="Times New Roman"/>
        </w:rPr>
        <w:t>Mahasi</w:t>
      </w:r>
      <w:proofErr w:type="spellEnd"/>
      <w:r w:rsidR="005F4D6A">
        <w:rPr>
          <w:rFonts w:ascii="Calibri" w:eastAsia="Calibri" w:hAnsi="Calibri" w:cs="Times New Roman"/>
        </w:rPr>
        <w:t xml:space="preserve"> </w:t>
      </w:r>
      <w:proofErr w:type="spellStart"/>
      <w:r w:rsidR="005F4D6A">
        <w:rPr>
          <w:rFonts w:ascii="Calibri" w:eastAsia="Calibri" w:hAnsi="Calibri" w:cs="Times New Roman"/>
        </w:rPr>
        <w:t>Sayadaw</w:t>
      </w:r>
      <w:proofErr w:type="spellEnd"/>
      <w:r w:rsidR="005F4D6A">
        <w:rPr>
          <w:rFonts w:ascii="Calibri" w:eastAsia="Calibri" w:hAnsi="Calibri" w:cs="Times New Roman"/>
        </w:rPr>
        <w:t xml:space="preserve"> approach, primarily taught by the contemporary Burmese teacher U </w:t>
      </w:r>
      <w:proofErr w:type="spellStart"/>
      <w:r w:rsidR="005F4D6A">
        <w:rPr>
          <w:rFonts w:ascii="Calibri" w:eastAsia="Calibri" w:hAnsi="Calibri" w:cs="Times New Roman"/>
        </w:rPr>
        <w:t>Pandita</w:t>
      </w:r>
      <w:proofErr w:type="spellEnd"/>
      <w:r w:rsidR="005F4D6A">
        <w:rPr>
          <w:rFonts w:ascii="Calibri" w:eastAsia="Calibri" w:hAnsi="Calibri" w:cs="Times New Roman"/>
        </w:rPr>
        <w:t xml:space="preserve"> </w:t>
      </w:r>
      <w:proofErr w:type="spellStart"/>
      <w:r w:rsidR="005F4D6A">
        <w:rPr>
          <w:rFonts w:ascii="Calibri" w:eastAsia="Calibri" w:hAnsi="Calibri" w:cs="Times New Roman"/>
        </w:rPr>
        <w:t>Sayadaw</w:t>
      </w:r>
      <w:proofErr w:type="spellEnd"/>
      <w:r w:rsidR="005F4D6A">
        <w:rPr>
          <w:rFonts w:ascii="Calibri" w:eastAsia="Calibri" w:hAnsi="Calibri" w:cs="Times New Roman"/>
        </w:rPr>
        <w:t>, the focus in on the abdomen (which is the primary target of attention in the Zen traditions)</w:t>
      </w:r>
      <w:r w:rsidR="001A7200">
        <w:rPr>
          <w:rFonts w:ascii="Calibri" w:eastAsia="Calibri" w:hAnsi="Calibri" w:cs="Times New Roman"/>
        </w:rPr>
        <w:t>.</w:t>
      </w:r>
      <w:r w:rsidR="009B374B">
        <w:rPr>
          <w:rFonts w:ascii="Calibri" w:eastAsia="Calibri" w:hAnsi="Calibri" w:cs="Times New Roman"/>
        </w:rPr>
        <w:t xml:space="preserve">  </w:t>
      </w:r>
      <w:r w:rsidR="00A36442">
        <w:rPr>
          <w:rFonts w:ascii="Calibri" w:eastAsia="Calibri" w:hAnsi="Calibri" w:cs="Times New Roman"/>
        </w:rPr>
        <w:t>At this stage of practice, one begins to cultivate vitakka/vicara (Bringing focused attention to the beginning of the in-breath/sustaining focused attention for the duration of the in-breath).  In traditional commentaries, it is often recommended to label the end of the out-breath “one” and repeat numbering the breaths until reaching “ten” (or becoming distracted), at which point beginning the counting again until the ability to persistently track the breathing cycle through “ten” several times without interruption.</w:t>
      </w:r>
    </w:p>
    <w:p w14:paraId="2C35C641" w14:textId="26036E14" w:rsidR="00A36442" w:rsidRDefault="00A36442" w:rsidP="00BF0BF9">
      <w:pPr>
        <w:rPr>
          <w:rFonts w:ascii="Calibri" w:eastAsia="Calibri" w:hAnsi="Calibri" w:cs="Times New Roman"/>
        </w:rPr>
      </w:pPr>
    </w:p>
    <w:p w14:paraId="6CA2AD29" w14:textId="3A1902B1" w:rsidR="00A36442" w:rsidRDefault="00A36442" w:rsidP="00BF0BF9">
      <w:pPr>
        <w:rPr>
          <w:rFonts w:ascii="Calibri" w:eastAsia="Calibri" w:hAnsi="Calibri" w:cs="Times New Roman"/>
          <w:sz w:val="20"/>
        </w:rPr>
      </w:pPr>
      <w:r>
        <w:rPr>
          <w:rFonts w:ascii="Calibri" w:eastAsia="Calibri" w:hAnsi="Calibri" w:cs="Times New Roman"/>
        </w:rPr>
        <w:t>…</w:t>
      </w:r>
      <w:r w:rsidRPr="00A36442">
        <w:rPr>
          <w:rFonts w:ascii="Calibri" w:eastAsia="Calibri" w:hAnsi="Calibri" w:cs="Times New Roman"/>
          <w:sz w:val="20"/>
        </w:rPr>
        <w:t xml:space="preserve"> </w:t>
      </w:r>
      <w:r w:rsidRPr="000C337E">
        <w:rPr>
          <w:rFonts w:ascii="Calibri" w:eastAsia="Calibri" w:hAnsi="Calibri" w:cs="Times New Roman"/>
          <w:b/>
          <w:i/>
          <w:sz w:val="20"/>
        </w:rPr>
        <w:t xml:space="preserve">He trains thus: ‘I shall breathe in experiencing the whole body (of </w:t>
      </w:r>
      <w:proofErr w:type="gramStart"/>
      <w:r w:rsidRPr="000C337E">
        <w:rPr>
          <w:rFonts w:ascii="Calibri" w:eastAsia="Calibri" w:hAnsi="Calibri" w:cs="Times New Roman"/>
          <w:b/>
          <w:i/>
          <w:sz w:val="20"/>
        </w:rPr>
        <w:t>breath)</w:t>
      </w:r>
      <w:r>
        <w:rPr>
          <w:rFonts w:ascii="Calibri" w:eastAsia="Calibri" w:hAnsi="Calibri" w:cs="Times New Roman"/>
          <w:sz w:val="20"/>
        </w:rPr>
        <w:t>…</w:t>
      </w:r>
      <w:proofErr w:type="gramEnd"/>
      <w:r w:rsidR="00F238C8">
        <w:rPr>
          <w:rFonts w:ascii="Calibri" w:eastAsia="Calibri" w:hAnsi="Calibri" w:cs="Times New Roman"/>
          <w:sz w:val="20"/>
        </w:rPr>
        <w:t>This stanza begins the development of increasing internal awareness and stability of attention.  “Mindful he breathes in…” creates a persistent focus on the experience of breathing, while “he trains thus” introduces more and more refined investigation of the interaction between the sensations associated with breathing and how the mind makes meaning regarding that stimulation.</w:t>
      </w:r>
      <w:r w:rsidR="001D6BF2">
        <w:rPr>
          <w:rFonts w:ascii="Calibri" w:eastAsia="Calibri" w:hAnsi="Calibri" w:cs="Times New Roman"/>
          <w:sz w:val="20"/>
        </w:rPr>
        <w:t xml:space="preserve">  At this stage, the application of vitakka/vicara begins to mature into what will be </w:t>
      </w:r>
      <w:r w:rsidR="001D6BF2" w:rsidRPr="001D6BF2">
        <w:rPr>
          <w:rFonts w:ascii="Calibri" w:eastAsia="Calibri" w:hAnsi="Calibri" w:cs="Times New Roman"/>
          <w:i/>
          <w:sz w:val="20"/>
        </w:rPr>
        <w:t>dhammavicaya</w:t>
      </w:r>
      <w:r w:rsidR="001D6BF2">
        <w:rPr>
          <w:rFonts w:ascii="Calibri" w:eastAsia="Calibri" w:hAnsi="Calibri" w:cs="Times New Roman"/>
          <w:sz w:val="20"/>
        </w:rPr>
        <w:t xml:space="preserve"> (</w:t>
      </w:r>
      <w:r w:rsidR="001D6BF2" w:rsidRPr="001D6BF2">
        <w:rPr>
          <w:rFonts w:ascii="Calibri" w:eastAsia="Calibri" w:hAnsi="Calibri" w:cs="Times New Roman"/>
          <w:i/>
          <w:sz w:val="20"/>
        </w:rPr>
        <w:t>investigation of mental phenomena</w:t>
      </w:r>
      <w:r w:rsidR="001D6BF2">
        <w:rPr>
          <w:rFonts w:ascii="Calibri" w:eastAsia="Calibri" w:hAnsi="Calibri" w:cs="Times New Roman"/>
          <w:sz w:val="20"/>
        </w:rPr>
        <w:t xml:space="preserve">), one of the Seven Awakening Factors in the Fourth Foundation.   in </w:t>
      </w:r>
      <w:proofErr w:type="gramStart"/>
      <w:r w:rsidR="001D6BF2">
        <w:rPr>
          <w:rFonts w:ascii="Calibri" w:eastAsia="Calibri" w:hAnsi="Calibri" w:cs="Times New Roman"/>
          <w:sz w:val="20"/>
        </w:rPr>
        <w:t>In</w:t>
      </w:r>
      <w:proofErr w:type="gramEnd"/>
      <w:r w:rsidR="001D6BF2">
        <w:rPr>
          <w:rFonts w:ascii="Calibri" w:eastAsia="Calibri" w:hAnsi="Calibri" w:cs="Times New Roman"/>
          <w:sz w:val="20"/>
        </w:rPr>
        <w:t xml:space="preserve"> another discourse, the </w:t>
      </w:r>
      <w:r w:rsidR="001D6BF2" w:rsidRPr="001D6BF2">
        <w:rPr>
          <w:rFonts w:ascii="Calibri" w:eastAsia="Calibri" w:hAnsi="Calibri" w:cs="Times New Roman"/>
          <w:i/>
          <w:sz w:val="20"/>
        </w:rPr>
        <w:t>Anapanasati Sutta</w:t>
      </w:r>
      <w:r w:rsidR="001D6BF2">
        <w:rPr>
          <w:rFonts w:ascii="Calibri" w:eastAsia="Calibri" w:hAnsi="Calibri" w:cs="Times New Roman"/>
          <w:sz w:val="20"/>
        </w:rPr>
        <w:t xml:space="preserve"> (</w:t>
      </w:r>
      <w:r w:rsidR="001D6BF2" w:rsidRPr="001D6BF2">
        <w:rPr>
          <w:rFonts w:ascii="Calibri" w:eastAsia="Calibri" w:hAnsi="Calibri" w:cs="Times New Roman"/>
          <w:i/>
          <w:sz w:val="20"/>
        </w:rPr>
        <w:t>Mindfulness of Breathing Discourse</w:t>
      </w:r>
      <w:r w:rsidR="001D6BF2">
        <w:rPr>
          <w:rFonts w:ascii="Calibri" w:eastAsia="Calibri" w:hAnsi="Calibri" w:cs="Times New Roman"/>
          <w:sz w:val="20"/>
        </w:rPr>
        <w:t>), investigation of the interrelatedness between body sensations, primarily breath awareness, and mental phenomena are cultivated to the highest degree possible, that is, Awakening.  In the Satipatthana Sutta, the investigation of breath sensations is still fundamental, but much more emphasis is placed on associating the mental competency developed from mindfulness of breathing to other body sensations (Kayanupassana), feelings (Vedanupassana), the quality of consciousness (Cittanupassana) and mental conditioning factors (Dhammanupassana).</w:t>
      </w:r>
    </w:p>
    <w:p w14:paraId="6C890D1A" w14:textId="60C87F40" w:rsidR="001D6BF2" w:rsidRDefault="001D6BF2" w:rsidP="00BF0BF9">
      <w:pPr>
        <w:rPr>
          <w:rFonts w:ascii="Calibri" w:eastAsia="Calibri" w:hAnsi="Calibri" w:cs="Times New Roman"/>
        </w:rPr>
      </w:pPr>
    </w:p>
    <w:p w14:paraId="06C6AE2B" w14:textId="7CFDACE1" w:rsidR="001D6BF2" w:rsidRPr="000C337E" w:rsidRDefault="004D728F" w:rsidP="004D728F">
      <w:pPr>
        <w:rPr>
          <w:rFonts w:ascii="Calibri" w:eastAsia="Calibri" w:hAnsi="Calibri" w:cs="Times New Roman"/>
        </w:rPr>
      </w:pPr>
      <w:r>
        <w:rPr>
          <w:rFonts w:ascii="Calibri" w:eastAsia="Calibri" w:hAnsi="Calibri" w:cs="Times New Roman"/>
        </w:rPr>
        <w:t>…</w:t>
      </w:r>
      <w:r w:rsidRPr="004D728F">
        <w:rPr>
          <w:rFonts w:ascii="Calibri" w:eastAsia="Calibri" w:hAnsi="Calibri" w:cs="Times New Roman"/>
          <w:b/>
          <w:i/>
        </w:rPr>
        <w:t xml:space="preserve">He trains thus: </w:t>
      </w:r>
      <w:r w:rsidRPr="000C337E">
        <w:rPr>
          <w:rFonts w:ascii="Calibri" w:eastAsia="Calibri" w:hAnsi="Calibri" w:cs="Times New Roman"/>
          <w:b/>
          <w:i/>
          <w:sz w:val="20"/>
        </w:rPr>
        <w:t>‘I shall breathe in tranquilizing the bodily formation’; he trains thus: ‘I shall breath out tranquilizing the bodily formation.’</w:t>
      </w:r>
      <w:r>
        <w:rPr>
          <w:rFonts w:ascii="Calibri" w:eastAsia="Calibri" w:hAnsi="Calibri" w:cs="Times New Roman"/>
          <w:sz w:val="20"/>
        </w:rPr>
        <w:t>…As the cultivation of vitakka/vicara progresses, the breath sensations become more subtle, softer and fainter.</w:t>
      </w:r>
      <w:r w:rsidRPr="000C337E">
        <w:rPr>
          <w:rFonts w:ascii="Calibri" w:eastAsia="Calibri" w:hAnsi="Calibri" w:cs="Times New Roman"/>
          <w:sz w:val="20"/>
        </w:rPr>
        <w:t xml:space="preserve"> </w:t>
      </w:r>
      <w:r>
        <w:rPr>
          <w:rFonts w:ascii="Calibri" w:eastAsia="Calibri" w:hAnsi="Calibri" w:cs="Times New Roman"/>
          <w:sz w:val="20"/>
        </w:rPr>
        <w:t xml:space="preserve"> This happens because the sensation of breathing produces little or no emotional potency.  The longer one can maintain this persistent focused investigation, the more the whole mind/body system becomes calmer and less turbulent in awareness, because the neutral feeling tone of breath awareness doesn’t generate any excitement, either pleasant or unpleasant.  The goal of this level of practice is to develop and sustain </w:t>
      </w:r>
      <w:r w:rsidRPr="004D728F">
        <w:rPr>
          <w:rFonts w:ascii="Calibri" w:eastAsia="Calibri" w:hAnsi="Calibri" w:cs="Times New Roman"/>
          <w:i/>
          <w:sz w:val="20"/>
        </w:rPr>
        <w:t>samadhi/passadhi</w:t>
      </w:r>
      <w:r>
        <w:rPr>
          <w:rFonts w:ascii="Calibri" w:eastAsia="Calibri" w:hAnsi="Calibri" w:cs="Times New Roman"/>
          <w:sz w:val="20"/>
        </w:rPr>
        <w:t xml:space="preserve"> (</w:t>
      </w:r>
      <w:r w:rsidRPr="004D728F">
        <w:rPr>
          <w:rFonts w:ascii="Calibri" w:eastAsia="Calibri" w:hAnsi="Calibri" w:cs="Times New Roman"/>
          <w:i/>
          <w:sz w:val="20"/>
        </w:rPr>
        <w:t>stable attention/tranquility</w:t>
      </w:r>
      <w:r>
        <w:rPr>
          <w:rFonts w:ascii="Calibri" w:eastAsia="Calibri" w:hAnsi="Calibri" w:cs="Times New Roman"/>
          <w:sz w:val="20"/>
        </w:rPr>
        <w:t xml:space="preserve">).  </w:t>
      </w:r>
    </w:p>
    <w:p w14:paraId="49FE59E5" w14:textId="12F62B12" w:rsidR="000C337E" w:rsidRDefault="000C337E" w:rsidP="000C337E"/>
    <w:p w14:paraId="08DF113B" w14:textId="184912C9" w:rsidR="00543EF4" w:rsidRDefault="00543EF4" w:rsidP="000C337E">
      <w:pPr>
        <w:rPr>
          <w:rFonts w:ascii="Calibri" w:eastAsia="Calibri" w:hAnsi="Calibri" w:cs="Times New Roman"/>
          <w:sz w:val="20"/>
        </w:rPr>
      </w:pPr>
      <w:r>
        <w:t>…</w:t>
      </w:r>
      <w:r w:rsidRPr="00543EF4">
        <w:rPr>
          <w:rFonts w:ascii="Calibri" w:eastAsia="Calibri" w:hAnsi="Calibri" w:cs="Times New Roman"/>
          <w:sz w:val="20"/>
        </w:rPr>
        <w:t xml:space="preserve"> </w:t>
      </w:r>
      <w:r w:rsidRPr="000C337E">
        <w:rPr>
          <w:rFonts w:ascii="Calibri" w:eastAsia="Calibri" w:hAnsi="Calibri" w:cs="Times New Roman"/>
          <w:b/>
          <w:i/>
          <w:sz w:val="20"/>
        </w:rPr>
        <w:t>Just as a skilled turner or his apprentice</w:t>
      </w:r>
      <w:r>
        <w:rPr>
          <w:rFonts w:ascii="Calibri" w:eastAsia="Calibri" w:hAnsi="Calibri" w:cs="Times New Roman"/>
          <w:sz w:val="20"/>
        </w:rPr>
        <w:t>…The reference to skill suggests the practice of a craftsman, in this case a woodworker using a lathe to create a symmetrical pattern on the leg of a table.  As the length of wood rotates, the woodworker applies a chisel carefully to the wood, not too hard or too soft, but maintaining a persistently penetrating approach to shaping the wood.  While attending to the breath, attention shouldn’t be too hard and effortful or too soft and easily rejected by the breath sensations.  Let attention rest on the sensation of breathing with the same effortless pressure as occurs when the hand is resting on your lap, with a persistent curiosity about what subtle textural awareness might be discovered in that process.</w:t>
      </w:r>
    </w:p>
    <w:p w14:paraId="46625B12" w14:textId="060A7207" w:rsidR="00543EF4" w:rsidRDefault="00543EF4" w:rsidP="000C337E"/>
    <w:p w14:paraId="59C53867" w14:textId="321D2452" w:rsidR="009A748F" w:rsidRDefault="009A748F" w:rsidP="009A748F">
      <w:pPr>
        <w:ind w:firstLine="450"/>
      </w:pPr>
      <w:r>
        <w:lastRenderedPageBreak/>
        <w:t>In the previous talk of April 11, certain terms were described and emphasized: “…</w:t>
      </w:r>
      <w:r w:rsidRPr="009A748F">
        <w:rPr>
          <w:b/>
          <w:i/>
        </w:rPr>
        <w:t>a Bhikkhu abides contemplating the body as a body, ardent, fully aware, and mindful, having put away covetousness and grief for the world.</w:t>
      </w:r>
      <w:r>
        <w:rPr>
          <w:b/>
          <w:i/>
        </w:rPr>
        <w:t xml:space="preserve">  </w:t>
      </w:r>
      <w:r>
        <w:t xml:space="preserve">The word </w:t>
      </w:r>
      <w:r w:rsidRPr="009A748F">
        <w:rPr>
          <w:i/>
        </w:rPr>
        <w:t>ardent</w:t>
      </w:r>
      <w:r>
        <w:t xml:space="preserve"> is synonymous with the word </w:t>
      </w:r>
      <w:r w:rsidRPr="009A748F">
        <w:rPr>
          <w:i/>
        </w:rPr>
        <w:t>diligent</w:t>
      </w:r>
      <w:r>
        <w:t xml:space="preserve">, the term used during that talk.  </w:t>
      </w:r>
      <w:r w:rsidRPr="009A748F">
        <w:rPr>
          <w:i/>
        </w:rPr>
        <w:t>It is very important to develop a strong and enduring interest in the direct experience of breathing</w:t>
      </w:r>
      <w:r>
        <w:t xml:space="preserve">.  </w:t>
      </w:r>
      <w:r w:rsidRPr="00E9022E">
        <w:rPr>
          <w:i/>
        </w:rPr>
        <w:t>Fully aware</w:t>
      </w:r>
      <w:r>
        <w:t xml:space="preserve"> </w:t>
      </w:r>
      <w:r w:rsidR="00E9022E">
        <w:t xml:space="preserve">is specifically described in the next scheduled talk.  It suggests </w:t>
      </w:r>
      <w:r w:rsidR="00E9022E" w:rsidRPr="00E9022E">
        <w:rPr>
          <w:i/>
        </w:rPr>
        <w:t>training oneself to acquire the breath, that is, develop a daily routine that fosters frequently focusing on mindful breathing</w:t>
      </w:r>
      <w:r w:rsidR="00E9022E">
        <w:t xml:space="preserve">.  Mindfulness is the goal of the practice and fosters the ability to </w:t>
      </w:r>
      <w:r w:rsidR="00E9022E" w:rsidRPr="00E9022E">
        <w:rPr>
          <w:i/>
        </w:rPr>
        <w:t>put away covetousness and grief for the world</w:t>
      </w:r>
      <w:r w:rsidR="00E9022E">
        <w:rPr>
          <w:i/>
        </w:rPr>
        <w:t xml:space="preserve">.  </w:t>
      </w:r>
      <w:r w:rsidR="00E9022E">
        <w:t>Functionally, this putting away means, most importantly, setting aside craving and clinging, primarily the Five Hindrances, one of the focal points of practice in the Fourth Foundation.</w:t>
      </w:r>
    </w:p>
    <w:p w14:paraId="23072C3E" w14:textId="653900D1" w:rsidR="00E9022E" w:rsidRDefault="00E9022E" w:rsidP="009A748F">
      <w:pPr>
        <w:ind w:firstLine="450"/>
      </w:pPr>
    </w:p>
    <w:p w14:paraId="56E137E7" w14:textId="7561588E" w:rsidR="00E9022E" w:rsidRDefault="00E9022E" w:rsidP="009A748F">
      <w:pPr>
        <w:ind w:firstLine="450"/>
      </w:pPr>
      <w:r>
        <w:t>I have some additional comments about the benefits of mindfulness of breathing meditation practice:</w:t>
      </w:r>
    </w:p>
    <w:p w14:paraId="328F2A36" w14:textId="39531F60" w:rsidR="00E9022E" w:rsidRDefault="00E9022E" w:rsidP="00E9022E"/>
    <w:p w14:paraId="44E783D6" w14:textId="5BFA9101" w:rsidR="00E9022E" w:rsidRDefault="00E9022E" w:rsidP="00E9022E">
      <w:pPr>
        <w:pStyle w:val="ListParagraph"/>
        <w:numPr>
          <w:ilvl w:val="0"/>
          <w:numId w:val="2"/>
        </w:numPr>
      </w:pPr>
      <w:r>
        <w:t>The process of breathing is always with us as a resource, a reminder to pay attention in detail.</w:t>
      </w:r>
    </w:p>
    <w:p w14:paraId="3699C7CE" w14:textId="11432E22" w:rsidR="00E9022E" w:rsidRDefault="00B74241" w:rsidP="00E9022E">
      <w:pPr>
        <w:pStyle w:val="ListParagraph"/>
        <w:numPr>
          <w:ilvl w:val="0"/>
          <w:numId w:val="2"/>
        </w:numPr>
      </w:pPr>
      <w:r>
        <w:t>The process of breathing can be intentionally modified (a strong feature of Hinduism’s pranayama).  It is also driven more fundamentally by the autonomic nervous system.  We can modify the breath, even stop breathing; when we become unconscious, breathing will resume.  Why is this important?  Because breathing bridges between conscious and unconscious processes, paying attention to the breath cultivates deeper internal awareness.</w:t>
      </w:r>
    </w:p>
    <w:p w14:paraId="594D9588" w14:textId="61EEBCB8" w:rsidR="00B74241" w:rsidRDefault="00B74241" w:rsidP="00E9022E">
      <w:pPr>
        <w:pStyle w:val="ListParagraph"/>
        <w:numPr>
          <w:ilvl w:val="0"/>
          <w:numId w:val="2"/>
        </w:numPr>
      </w:pPr>
      <w:r>
        <w:t xml:space="preserve">When attending to the breath for long periods of uninterrupted investigation, the breath sensations become </w:t>
      </w:r>
      <w:proofErr w:type="gramStart"/>
      <w:r>
        <w:t>more subtle</w:t>
      </w:r>
      <w:proofErr w:type="gramEnd"/>
      <w:r>
        <w:t xml:space="preserve"> and faint.  </w:t>
      </w:r>
      <w:proofErr w:type="gramStart"/>
      <w:r>
        <w:t>In order to</w:t>
      </w:r>
      <w:proofErr w:type="gramEnd"/>
      <w:r>
        <w:t xml:space="preserve"> maintain investigative awareness and avoid distraction, vitakka/vicara must be more diligently vigilant.  This also increases the ability to discern more subtle manifestations of mental phenomena as well as the texture of breath sensations.</w:t>
      </w:r>
    </w:p>
    <w:p w14:paraId="1ECAB816" w14:textId="4EDA04E9" w:rsidR="00B74241" w:rsidRDefault="006871F1" w:rsidP="00E9022E">
      <w:pPr>
        <w:pStyle w:val="ListParagraph"/>
        <w:numPr>
          <w:ilvl w:val="0"/>
          <w:numId w:val="2"/>
        </w:numPr>
      </w:pPr>
      <w:r>
        <w:t xml:space="preserve">The persistent routine of mindfully observing the breath, noting distractions, refusing to identify with them and returning to the breath strengthens the executive functions of the brain, that ability to send signals to the more impulsive and reactive brain areas to decrease the intensity of reactivity.  This cultivates the important skill of renunciation, which can be accessed and used to interrupt the acceleration of </w:t>
      </w:r>
      <w:r w:rsidRPr="006871F1">
        <w:rPr>
          <w:i/>
        </w:rPr>
        <w:t>dukkha</w:t>
      </w:r>
      <w:r>
        <w:t xml:space="preserve"> (</w:t>
      </w:r>
      <w:r w:rsidRPr="006871F1">
        <w:rPr>
          <w:i/>
        </w:rPr>
        <w:t>distress and confusion</w:t>
      </w:r>
      <w:r>
        <w:t>).</w:t>
      </w:r>
    </w:p>
    <w:p w14:paraId="1CFB3411" w14:textId="086BDD7C" w:rsidR="006871F1" w:rsidRDefault="006871F1" w:rsidP="00E9022E">
      <w:pPr>
        <w:pStyle w:val="ListParagraph"/>
        <w:numPr>
          <w:ilvl w:val="0"/>
          <w:numId w:val="2"/>
        </w:numPr>
      </w:pPr>
      <w:r>
        <w:t xml:space="preserve">Breath awareness becomes a stabilizing point of reference in an ongoing way.  The metaphor I describe is like an anchor for a boat midstream in a river.  Breath awareness is the anchor, and it and the rope attached to the boat are thrown off the point of the bow to rest in the bed of the river.  Because of that, the flow of water past the boat is maximally streamlined, with minimal drag.  Any thoughts, moods, or impulsive reactions are like objects being carried by the current.  Occasionally one of those objects will run into the hull of the boat (your immediate subjective experience) and create a drag.  </w:t>
      </w:r>
      <w:proofErr w:type="gramStart"/>
      <w:r>
        <w:t>As long as</w:t>
      </w:r>
      <w:proofErr w:type="gramEnd"/>
      <w:r>
        <w:t xml:space="preserve"> you don’t grab the object, the current will carry it downstream and relieve the drag.  More specifically, each “object” that grabs attention does so because there’s emotional potency associated with how the mind makes meaning out of the stimulation, and that creates a feeling of impulsive urgency.  When frequently bringing attention to the neutral breath awareness, that reduces the </w:t>
      </w:r>
      <w:r w:rsidR="00974B3A">
        <w:t>emotional drag on attention.  In that way, mindfulness of breathing provides a refuge from the accumulation of stressful mental “drags” on awareness.</w:t>
      </w:r>
    </w:p>
    <w:p w14:paraId="2D1C9A11" w14:textId="0691AE36" w:rsidR="002D32BF" w:rsidRDefault="004A7BB4" w:rsidP="00E9022E">
      <w:pPr>
        <w:pStyle w:val="ListParagraph"/>
        <w:numPr>
          <w:ilvl w:val="0"/>
          <w:numId w:val="2"/>
        </w:numPr>
      </w:pPr>
      <w:r>
        <w:t xml:space="preserve">Like any sensation of the body, the direct experience of breathing in and out is referenced to the here and now, while all thoughts are derived from the past and in anticipation of the future.  Being aware of the here and now interrupts vulnerability to “become lost” in reminiscing about the past or creating fantasies about the future.  In modern psychological understanding, all anxiety is anticipatory, whether it’s an expectation about the next moment or some imagined </w:t>
      </w:r>
      <w:r>
        <w:lastRenderedPageBreak/>
        <w:t>future months away.  This is the primary insight found in  Eckh</w:t>
      </w:r>
      <w:bookmarkStart w:id="1" w:name="_GoBack"/>
      <w:bookmarkEnd w:id="1"/>
      <w:r>
        <w:t>art Tolle’s book, “The Power Of Now”.</w:t>
      </w:r>
    </w:p>
    <w:p w14:paraId="7F470088" w14:textId="6C709762" w:rsidR="0018130D" w:rsidRDefault="0018130D" w:rsidP="0018130D"/>
    <w:p w14:paraId="27E2E323" w14:textId="23A5CA49" w:rsidR="005C7453" w:rsidRDefault="005C7453" w:rsidP="0018130D">
      <w:pPr>
        <w:ind w:firstLine="360"/>
      </w:pPr>
      <w:r>
        <w:t>There are different stages of breath awareness that are mentioned in the commentaries:</w:t>
      </w:r>
    </w:p>
    <w:p w14:paraId="2A4E1163" w14:textId="0FFDC5A7" w:rsidR="005C7453" w:rsidRDefault="005C7453" w:rsidP="005C7453"/>
    <w:p w14:paraId="15946479" w14:textId="48A38CA3" w:rsidR="005C7453" w:rsidRDefault="005C7453" w:rsidP="005C7453">
      <w:pPr>
        <w:pStyle w:val="ListParagraph"/>
        <w:numPr>
          <w:ilvl w:val="0"/>
          <w:numId w:val="3"/>
        </w:numPr>
      </w:pPr>
      <w:r>
        <w:t>Simple breath awareness.  This is what is referred to at the beginning of the stanza, that is, being aware of the in-breath in totality, and aware of the out-breath in totality, without interruption.</w:t>
      </w:r>
    </w:p>
    <w:p w14:paraId="45571CE9" w14:textId="07E6A984" w:rsidR="005C7453" w:rsidRDefault="005C7453" w:rsidP="005C7453">
      <w:pPr>
        <w:pStyle w:val="ListParagraph"/>
        <w:numPr>
          <w:ilvl w:val="0"/>
          <w:numId w:val="3"/>
        </w:numPr>
      </w:pPr>
      <w:r>
        <w:t>Actively investigating the sensations that are noticeable while maintaining persistent awareness of the breathing cycle</w:t>
      </w:r>
    </w:p>
    <w:p w14:paraId="3701DCE9" w14:textId="6D62B8E4" w:rsidR="005C7453" w:rsidRDefault="005C7453" w:rsidP="005C7453">
      <w:pPr>
        <w:pStyle w:val="ListParagraph"/>
        <w:numPr>
          <w:ilvl w:val="0"/>
          <w:numId w:val="3"/>
        </w:numPr>
      </w:pPr>
      <w:r>
        <w:t>Penetrating investigation into the array of accessible sensations to hone in on one specific sensation, perhaps the vibrating sensation associated with a nasal hair being moved by the breathing process</w:t>
      </w:r>
    </w:p>
    <w:p w14:paraId="5AC59EE0" w14:textId="4474A4C2" w:rsidR="005C7453" w:rsidRDefault="005C7453" w:rsidP="005C7453">
      <w:pPr>
        <w:pStyle w:val="ListParagraph"/>
        <w:numPr>
          <w:ilvl w:val="0"/>
          <w:numId w:val="3"/>
        </w:numPr>
      </w:pPr>
      <w:r>
        <w:t>As ongoing detailed investigation of the in- and out-breath on that unique sensation matures, there is a loss of interest in distinguishing between the in- and out-breath; there is just a noticeable, enduring viewing of the sensation that “unifies” attention</w:t>
      </w:r>
      <w:r w:rsidR="00D86F41">
        <w:t xml:space="preserve">, producing samadhi/passadhi, often termed </w:t>
      </w:r>
      <w:r w:rsidR="00D86F41" w:rsidRPr="00D86F41">
        <w:rPr>
          <w:i/>
        </w:rPr>
        <w:t>access concentration</w:t>
      </w:r>
      <w:r w:rsidR="00D86F41">
        <w:t xml:space="preserve"> (</w:t>
      </w:r>
      <w:r w:rsidR="00D86F41" w:rsidRPr="00D86F41">
        <w:rPr>
          <w:i/>
        </w:rPr>
        <w:t>upacara samadhi</w:t>
      </w:r>
      <w:r w:rsidR="00D86F41">
        <w:t>)</w:t>
      </w:r>
      <w:r>
        <w:t>.</w:t>
      </w:r>
    </w:p>
    <w:p w14:paraId="59BA3DD2" w14:textId="0539CEC3" w:rsidR="005C7453" w:rsidRDefault="005C7453" w:rsidP="005C7453">
      <w:pPr>
        <w:pStyle w:val="ListParagraph"/>
        <w:numPr>
          <w:ilvl w:val="0"/>
          <w:numId w:val="3"/>
        </w:numPr>
      </w:pPr>
      <w:r>
        <w:t xml:space="preserve">The appearance and cultivation of the </w:t>
      </w:r>
      <w:r w:rsidRPr="00D86F41">
        <w:rPr>
          <w:i/>
        </w:rPr>
        <w:t>nimitta</w:t>
      </w:r>
      <w:r>
        <w:t>, a mental phenomenon that supersedes physical sensations and unifies attention dramatically, particularly when attention to th</w:t>
      </w:r>
      <w:r w:rsidR="00505DF3">
        <w:t>e nimitta</w:t>
      </w:r>
      <w:r>
        <w:t xml:space="preserve"> is unwavering for extended, uninterrupted periods of times.  The nimitta phenomenon is the “gateway” to </w:t>
      </w:r>
      <w:r w:rsidR="00D86F41">
        <w:t xml:space="preserve">the experience of </w:t>
      </w:r>
      <w:r w:rsidR="00D86F41" w:rsidRPr="00D86F41">
        <w:rPr>
          <w:i/>
        </w:rPr>
        <w:t>jhana</w:t>
      </w:r>
      <w:r w:rsidR="00D86F41">
        <w:t>, an extraordinary, transformative quality of consciousness that is very stable, tranquil and excluded from sensory stimulation.</w:t>
      </w:r>
    </w:p>
    <w:p w14:paraId="68B518D9" w14:textId="0D639297" w:rsidR="004C1F3B" w:rsidRDefault="004C1F3B" w:rsidP="004C1F3B"/>
    <w:p w14:paraId="3FFB6D6E" w14:textId="1BA8A81D" w:rsidR="004C1F3B" w:rsidRDefault="004C1F3B" w:rsidP="004C1F3B">
      <w:pPr>
        <w:ind w:firstLine="360"/>
      </w:pPr>
      <w:r>
        <w:t>Cultivating mindfulness of breathing to the level of jhana is a classical standard of excellence in the practice.  Current attitudes about the cultivation of jhana differ.  My view is that the development of breath awareness to the level of samadhi/passadhi is sufficient for the practice of vipassana, that is, insight into impermanence, non-self and the dukkha, the consequence of craving and clinging.</w:t>
      </w:r>
    </w:p>
    <w:p w14:paraId="4FB82F7E" w14:textId="77777777" w:rsidR="005C7453" w:rsidRDefault="005C7453" w:rsidP="0018130D">
      <w:pPr>
        <w:ind w:firstLine="360"/>
      </w:pPr>
    </w:p>
    <w:p w14:paraId="366C766D" w14:textId="46308DAE" w:rsidR="0018130D" w:rsidRDefault="0018130D" w:rsidP="0018130D">
      <w:pPr>
        <w:ind w:firstLine="360"/>
      </w:pPr>
      <w:r>
        <w:t xml:space="preserve">As mindfulness of breathing practice matures, that is, you become more frequently and intimately aware of the breath sensations for longer periods of uninterrupted attention, you can expand breath awareness beyond the rim of the nostrils.  When we breath, the whole body is affected with movement and with different and discernably energetic sensations.  Sometimes this is called </w:t>
      </w:r>
      <w:r w:rsidRPr="0018130D">
        <w:rPr>
          <w:i/>
        </w:rPr>
        <w:t>the body breathing itself</w:t>
      </w:r>
      <w:r>
        <w:t xml:space="preserve">.  Once the primary access to the breath sensations is reliably developed, notice what happens elsewhere in the body as you inhale and exhale.  The torso expands and contracts, the shoulders move, which moves the arms.  Even more carefully developed internal investigation </w:t>
      </w:r>
      <w:r w:rsidR="00DE7261">
        <w:t xml:space="preserve">can show that the pelvis rotates slightly, which changes the position of the legs, even when sitting with legs crossed!  Additionally, you can notice that energy is moving throughout the body, and this can be examined as an extension of the inhalation and exhalation process.  There are guided body sweep meditation recordings I have posted on our website that invite investigation of breath sensations throughout the lower parts of the head and around the body:  </w:t>
      </w:r>
      <w:hyperlink r:id="rId5" w:history="1">
        <w:r w:rsidR="00DE7261" w:rsidRPr="00E10534">
          <w:rPr>
            <w:rStyle w:val="Hyperlink"/>
          </w:rPr>
          <w:t>https://www.orlandoinsightmeditation.org/audio/guided-meditations/</w:t>
        </w:r>
      </w:hyperlink>
      <w:r w:rsidR="00DE7261">
        <w:t xml:space="preserve">.  </w:t>
      </w:r>
    </w:p>
    <w:p w14:paraId="02751E94" w14:textId="6222C764" w:rsidR="00DE7261" w:rsidRDefault="00DE7261" w:rsidP="0018130D">
      <w:pPr>
        <w:ind w:firstLine="360"/>
      </w:pPr>
    </w:p>
    <w:p w14:paraId="6B4826F0" w14:textId="3280AFA7" w:rsidR="00DE7261" w:rsidRPr="00E9022E" w:rsidRDefault="00DE7261" w:rsidP="0018130D">
      <w:pPr>
        <w:ind w:firstLine="360"/>
      </w:pPr>
      <w:r>
        <w:t xml:space="preserve">There is much more that can be said and explored about mindfulness of breathing.  I once heard that a very well-respected meditation master, Venerable </w:t>
      </w:r>
      <w:proofErr w:type="spellStart"/>
      <w:r>
        <w:t>Gunaratana</w:t>
      </w:r>
      <w:proofErr w:type="spellEnd"/>
      <w:r>
        <w:t xml:space="preserve"> was asked about his meditation practice.  When this question was posed, he had been practicing mindfulness of breathing for perhaps 50 years.  His response was “The breath has become quite interesting lately!”  I also find that the breath is becoming quite interesting, inspired by his observation.  I hope these notes inspire you to </w:t>
      </w:r>
      <w:proofErr w:type="spellStart"/>
      <w:r>
        <w:t>als</w:t>
      </w:r>
      <w:proofErr w:type="spellEnd"/>
      <w:r>
        <w:t xml:space="preserve"> find the breath quite interesting. </w:t>
      </w:r>
    </w:p>
    <w:sectPr w:rsidR="00DE7261" w:rsidRPr="00E902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24pt;height:24pt" o:bullet="t">
        <v:imagedata r:id="rId1" o:title="100 pix hi res dhamma wheel"/>
      </v:shape>
    </w:pict>
  </w:numPicBullet>
  <w:abstractNum w:abstractNumId="0" w15:restartNumberingAfterBreak="0">
    <w:nsid w:val="4D9169C0"/>
    <w:multiLevelType w:val="hybridMultilevel"/>
    <w:tmpl w:val="9190AA54"/>
    <w:lvl w:ilvl="0" w:tplc="09C4DF0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AE324F"/>
    <w:multiLevelType w:val="hybridMultilevel"/>
    <w:tmpl w:val="396E7B3C"/>
    <w:lvl w:ilvl="0" w:tplc="DC58B3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F11641"/>
    <w:multiLevelType w:val="hybridMultilevel"/>
    <w:tmpl w:val="EDEAE002"/>
    <w:lvl w:ilvl="0" w:tplc="09C4DF0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9FC"/>
    <w:rsid w:val="000C337E"/>
    <w:rsid w:val="0018130D"/>
    <w:rsid w:val="001A7200"/>
    <w:rsid w:val="001D6BF2"/>
    <w:rsid w:val="002D32BF"/>
    <w:rsid w:val="004A7BB4"/>
    <w:rsid w:val="004C1F3B"/>
    <w:rsid w:val="004D728F"/>
    <w:rsid w:val="00505DF3"/>
    <w:rsid w:val="00543EF4"/>
    <w:rsid w:val="005C7453"/>
    <w:rsid w:val="005F4D6A"/>
    <w:rsid w:val="006871F1"/>
    <w:rsid w:val="006E19FC"/>
    <w:rsid w:val="007130E1"/>
    <w:rsid w:val="00790393"/>
    <w:rsid w:val="008E2A44"/>
    <w:rsid w:val="00974B3A"/>
    <w:rsid w:val="009A748F"/>
    <w:rsid w:val="009B374B"/>
    <w:rsid w:val="00A36442"/>
    <w:rsid w:val="00A72E3A"/>
    <w:rsid w:val="00B74241"/>
    <w:rsid w:val="00BF0BF9"/>
    <w:rsid w:val="00D86F41"/>
    <w:rsid w:val="00DE7261"/>
    <w:rsid w:val="00E9022E"/>
    <w:rsid w:val="00F238C8"/>
    <w:rsid w:val="00FD1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3A9F0"/>
  <w15:chartTrackingRefBased/>
  <w15:docId w15:val="{9111A763-A946-43E9-BB76-CFA7AB7D8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22E"/>
    <w:pPr>
      <w:ind w:left="720"/>
      <w:contextualSpacing/>
    </w:pPr>
  </w:style>
  <w:style w:type="character" w:styleId="Hyperlink">
    <w:name w:val="Hyperlink"/>
    <w:basedOn w:val="DefaultParagraphFont"/>
    <w:uiPriority w:val="99"/>
    <w:unhideWhenUsed/>
    <w:rsid w:val="00DE7261"/>
    <w:rPr>
      <w:color w:val="0563C1" w:themeColor="hyperlink"/>
      <w:u w:val="single"/>
    </w:rPr>
  </w:style>
  <w:style w:type="character" w:styleId="UnresolvedMention">
    <w:name w:val="Unresolved Mention"/>
    <w:basedOn w:val="DefaultParagraphFont"/>
    <w:uiPriority w:val="99"/>
    <w:semiHidden/>
    <w:unhideWhenUsed/>
    <w:rsid w:val="00DE726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rlandoinsightmeditation.org/audio/guided-meditations/"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5472</TotalTime>
  <Pages>4</Pages>
  <Words>2459</Words>
  <Characters>14021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7</cp:revision>
  <dcterms:created xsi:type="dcterms:W3CDTF">2018-04-14T15:47:00Z</dcterms:created>
  <dcterms:modified xsi:type="dcterms:W3CDTF">2018-04-19T16:34:00Z</dcterms:modified>
</cp:coreProperties>
</file>