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22176" w14:textId="7D7E7FC3" w:rsidR="00790393" w:rsidRDefault="008E6D45" w:rsidP="008E6D45">
      <w:pPr>
        <w:jc w:val="center"/>
      </w:pPr>
      <w:r>
        <w:t>CULTIVATING JOYFUL INTEREST IN AWAKENING</w:t>
      </w:r>
    </w:p>
    <w:p w14:paraId="66028F35" w14:textId="17E8E08C" w:rsidR="008E6D45" w:rsidRDefault="008E6D45" w:rsidP="008E6D45">
      <w:pPr>
        <w:spacing w:before="100" w:beforeAutospacing="1" w:after="100" w:afterAutospacing="1"/>
        <w:ind w:firstLine="360"/>
        <w:rPr>
          <w:rFonts w:eastAsia="Times New Roman" w:cs="Times New Roman"/>
        </w:rPr>
      </w:pPr>
      <w:r>
        <w:rPr>
          <w:rFonts w:eastAsia="Times New Roman" w:cs="Times New Roman"/>
        </w:rPr>
        <w:t xml:space="preserve">The </w:t>
      </w:r>
      <w:r>
        <w:rPr>
          <w:rFonts w:eastAsia="Times New Roman" w:cs="Times New Roman"/>
        </w:rPr>
        <w:t>increasingly</w:t>
      </w:r>
      <w:r>
        <w:rPr>
          <w:rFonts w:eastAsia="Times New Roman" w:cs="Times New Roman"/>
        </w:rPr>
        <w:t xml:space="preserve"> beneficial effect of </w:t>
      </w:r>
      <w:r>
        <w:rPr>
          <w:rFonts w:eastAsia="Times New Roman" w:cs="Times New Roman"/>
        </w:rPr>
        <w:t>mindfulness of breathing meditation</w:t>
      </w:r>
      <w:r>
        <w:rPr>
          <w:rFonts w:eastAsia="Times New Roman" w:cs="Times New Roman"/>
        </w:rPr>
        <w:t xml:space="preserve"> practice is that the energy in the system is not being wastefully and stressfully channeled into the hindrances.  This freed-up energy is experienced as </w:t>
      </w:r>
      <w:r>
        <w:rPr>
          <w:rFonts w:eastAsia="Times New Roman" w:cs="Times New Roman"/>
          <w:i/>
        </w:rPr>
        <w:t xml:space="preserve">piti, </w:t>
      </w:r>
      <w:r>
        <w:rPr>
          <w:rFonts w:eastAsia="Times New Roman" w:cs="Times New Roman"/>
        </w:rPr>
        <w:t xml:space="preserve">translated as </w:t>
      </w:r>
      <w:r w:rsidRPr="008E6D45">
        <w:rPr>
          <w:rFonts w:eastAsia="Times New Roman" w:cs="Times New Roman"/>
          <w:i/>
        </w:rPr>
        <w:t>joy, rapture</w:t>
      </w:r>
      <w:r>
        <w:rPr>
          <w:rFonts w:eastAsia="Times New Roman" w:cs="Times New Roman"/>
        </w:rPr>
        <w:t xml:space="preserve">, or, as I prefer, </w:t>
      </w:r>
      <w:r w:rsidRPr="008E6D45">
        <w:rPr>
          <w:rFonts w:eastAsia="Times New Roman" w:cs="Times New Roman"/>
          <w:i/>
        </w:rPr>
        <w:t>enthusiastic, buoyant interest</w:t>
      </w:r>
      <w:r>
        <w:rPr>
          <w:rFonts w:eastAsia="Times New Roman" w:cs="Times New Roman"/>
        </w:rPr>
        <w:t xml:space="preserve"> in the mind and body phenomena.  </w:t>
      </w:r>
    </w:p>
    <w:p w14:paraId="0B3CC55D" w14:textId="77777777" w:rsidR="008E6D45" w:rsidRPr="006F1CED" w:rsidRDefault="008E6D45" w:rsidP="008E6D45">
      <w:pPr>
        <w:spacing w:before="100" w:beforeAutospacing="1"/>
        <w:ind w:left="1440" w:right="1080"/>
        <w:rPr>
          <w:sz w:val="20"/>
        </w:rPr>
      </w:pPr>
      <w:r w:rsidRPr="007F269A">
        <w:rPr>
          <w:sz w:val="20"/>
        </w:rPr>
        <w:t xml:space="preserve">“In one whose persistence is aroused, a rapture not-of-the-flesh arises. When a rapture not-of-the-flesh arises in one whose persistence is aroused, then rapture as a factor for Awakening becomes aroused. He develops it, and for him it goes to the culmination of its development.”   </w:t>
      </w:r>
      <w:proofErr w:type="gramStart"/>
      <w:r w:rsidRPr="007F269A">
        <w:rPr>
          <w:sz w:val="18"/>
        </w:rPr>
        <w:t>MN 118,</w:t>
      </w:r>
      <w:proofErr w:type="gramEnd"/>
      <w:r w:rsidRPr="007F269A">
        <w:rPr>
          <w:sz w:val="18"/>
        </w:rPr>
        <w:t xml:space="preserve"> translated by Thanissaro</w:t>
      </w:r>
    </w:p>
    <w:p w14:paraId="356C43D9" w14:textId="77777777" w:rsidR="008E6D45" w:rsidRDefault="008E6D45" w:rsidP="008E6D45">
      <w:pPr>
        <w:spacing w:before="100" w:beforeAutospacing="1" w:after="100" w:afterAutospacing="1"/>
        <w:ind w:firstLine="360"/>
        <w:rPr>
          <w:rFonts w:eastAsia="Times New Roman" w:cs="Times New Roman"/>
        </w:rPr>
      </w:pPr>
      <w:r>
        <w:rPr>
          <w:rFonts w:eastAsia="Times New Roman" w:cs="Times New Roman"/>
        </w:rPr>
        <w:t>Here’s what Wikipedia has to say about different levels of piti:</w:t>
      </w:r>
    </w:p>
    <w:p w14:paraId="1573A51D" w14:textId="77777777" w:rsidR="008E6D45" w:rsidRPr="00961B8D" w:rsidRDefault="008E6D45" w:rsidP="008E6D45">
      <w:pPr>
        <w:spacing w:before="100" w:beforeAutospacing="1" w:after="100" w:afterAutospacing="1"/>
        <w:ind w:left="1440" w:right="1440"/>
        <w:rPr>
          <w:rFonts w:eastAsia="Times New Roman" w:cs="Times New Roman"/>
          <w:sz w:val="20"/>
          <w:szCs w:val="20"/>
        </w:rPr>
      </w:pPr>
      <w:r w:rsidRPr="00961B8D">
        <w:rPr>
          <w:rFonts w:eastAsia="Times New Roman" w:cs="Times New Roman"/>
          <w:sz w:val="20"/>
          <w:szCs w:val="20"/>
        </w:rPr>
        <w:t>As the</w:t>
      </w:r>
      <w:r>
        <w:rPr>
          <w:rFonts w:eastAsia="Times New Roman" w:cs="Times New Roman"/>
          <w:sz w:val="20"/>
          <w:szCs w:val="20"/>
        </w:rPr>
        <w:t xml:space="preserve"> meditator experiences tranquil</w:t>
      </w:r>
      <w:r w:rsidRPr="00961B8D">
        <w:rPr>
          <w:rFonts w:eastAsia="Times New Roman" w:cs="Times New Roman"/>
          <w:sz w:val="20"/>
          <w:szCs w:val="20"/>
        </w:rPr>
        <w:t>ity (</w:t>
      </w:r>
      <w:proofErr w:type="spellStart"/>
      <w:r>
        <w:rPr>
          <w:rFonts w:eastAsia="Times New Roman" w:cs="Times New Roman"/>
          <w:i/>
          <w:iCs/>
          <w:sz w:val="20"/>
          <w:szCs w:val="20"/>
          <w:u w:val="single"/>
        </w:rPr>
        <w:fldChar w:fldCharType="begin"/>
      </w:r>
      <w:r>
        <w:rPr>
          <w:rFonts w:eastAsia="Times New Roman" w:cs="Times New Roman"/>
          <w:i/>
          <w:iCs/>
          <w:sz w:val="20"/>
          <w:szCs w:val="20"/>
          <w:u w:val="single"/>
        </w:rPr>
        <w:instrText xml:space="preserve"> HYPERLINK "http://en.wikipedia.org/wiki/Samatha" \o "Samatha" </w:instrText>
      </w:r>
      <w:r>
        <w:rPr>
          <w:rFonts w:eastAsia="Times New Roman" w:cs="Times New Roman"/>
          <w:i/>
          <w:iCs/>
          <w:sz w:val="20"/>
          <w:szCs w:val="20"/>
          <w:u w:val="single"/>
        </w:rPr>
        <w:fldChar w:fldCharType="separate"/>
      </w:r>
      <w:r w:rsidRPr="00961B8D">
        <w:rPr>
          <w:rFonts w:eastAsia="Times New Roman" w:cs="Times New Roman"/>
          <w:i/>
          <w:iCs/>
          <w:sz w:val="20"/>
          <w:szCs w:val="20"/>
          <w:u w:val="single"/>
        </w:rPr>
        <w:t>samatha</w:t>
      </w:r>
      <w:proofErr w:type="spellEnd"/>
      <w:r>
        <w:rPr>
          <w:rFonts w:eastAsia="Times New Roman" w:cs="Times New Roman"/>
          <w:i/>
          <w:iCs/>
          <w:sz w:val="20"/>
          <w:szCs w:val="20"/>
          <w:u w:val="single"/>
        </w:rPr>
        <w:fldChar w:fldCharType="end"/>
      </w:r>
      <w:r w:rsidRPr="00961B8D">
        <w:rPr>
          <w:rFonts w:eastAsia="Times New Roman" w:cs="Times New Roman"/>
          <w:sz w:val="20"/>
          <w:szCs w:val="20"/>
        </w:rPr>
        <w:t>), one of five kinds of joy (</w:t>
      </w:r>
      <w:r w:rsidRPr="00961B8D">
        <w:rPr>
          <w:rFonts w:eastAsia="Times New Roman" w:cs="Times New Roman"/>
          <w:i/>
          <w:iCs/>
          <w:sz w:val="20"/>
          <w:szCs w:val="20"/>
        </w:rPr>
        <w:t>piti</w:t>
      </w:r>
      <w:r w:rsidRPr="00961B8D">
        <w:rPr>
          <w:rFonts w:eastAsia="Times New Roman" w:cs="Times New Roman"/>
          <w:sz w:val="20"/>
          <w:szCs w:val="20"/>
        </w:rPr>
        <w:t>) will arise. These are:</w:t>
      </w:r>
    </w:p>
    <w:p w14:paraId="109215BE" w14:textId="77777777" w:rsidR="008E6D45" w:rsidRPr="00961B8D" w:rsidRDefault="008E6D45" w:rsidP="008E6D45">
      <w:pPr>
        <w:numPr>
          <w:ilvl w:val="0"/>
          <w:numId w:val="1"/>
        </w:numPr>
        <w:spacing w:before="100" w:beforeAutospacing="1" w:after="100" w:afterAutospacing="1"/>
        <w:ind w:left="1440" w:right="144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5" w:tooltip="Goose bumps" w:history="1">
        <w:r w:rsidRPr="00961B8D">
          <w:rPr>
            <w:rFonts w:eastAsia="Times New Roman" w:cs="Times New Roman"/>
            <w:sz w:val="20"/>
            <w:szCs w:val="20"/>
            <w:u w:val="single"/>
          </w:rPr>
          <w:t>piloerection</w:t>
        </w:r>
      </w:hyperlink>
      <w:r w:rsidRPr="00961B8D">
        <w:rPr>
          <w:rFonts w:eastAsia="Times New Roman" w:cs="Times New Roman"/>
          <w:sz w:val="20"/>
          <w:szCs w:val="20"/>
        </w:rPr>
        <w:t>.</w:t>
      </w:r>
    </w:p>
    <w:p w14:paraId="4F58C315" w14:textId="77777777" w:rsidR="008E6D45" w:rsidRPr="00961B8D" w:rsidRDefault="008E6D45" w:rsidP="008E6D45">
      <w:pPr>
        <w:numPr>
          <w:ilvl w:val="0"/>
          <w:numId w:val="1"/>
        </w:numPr>
        <w:spacing w:before="100" w:beforeAutospacing="1" w:after="100" w:afterAutospacing="1"/>
        <w:ind w:left="1440" w:right="144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14:paraId="1B40EB27" w14:textId="77777777" w:rsidR="008E6D45" w:rsidRPr="00961B8D" w:rsidRDefault="008E6D45" w:rsidP="008E6D45">
      <w:pPr>
        <w:numPr>
          <w:ilvl w:val="0"/>
          <w:numId w:val="1"/>
        </w:numPr>
        <w:spacing w:before="100" w:beforeAutospacing="1" w:after="100" w:afterAutospacing="1"/>
        <w:ind w:left="1440" w:right="144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14:paraId="2489E793" w14:textId="77777777" w:rsidR="008E6D45" w:rsidRPr="00961B8D" w:rsidRDefault="008E6D45" w:rsidP="008E6D45">
      <w:pPr>
        <w:numPr>
          <w:ilvl w:val="0"/>
          <w:numId w:val="1"/>
        </w:numPr>
        <w:spacing w:before="100" w:beforeAutospacing="1" w:after="100" w:afterAutospacing="1"/>
        <w:ind w:left="1440" w:right="144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14:paraId="5985B2EA" w14:textId="77777777" w:rsidR="008E6D45" w:rsidRPr="00961B8D" w:rsidRDefault="008E6D45" w:rsidP="008E6D45">
      <w:pPr>
        <w:numPr>
          <w:ilvl w:val="0"/>
          <w:numId w:val="1"/>
        </w:numPr>
        <w:spacing w:before="100" w:beforeAutospacing="1" w:after="100" w:afterAutospacing="1"/>
        <w:ind w:left="1440" w:right="144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14:paraId="792DA3E7" w14:textId="77777777" w:rsidR="008E6D45" w:rsidRDefault="008E6D45" w:rsidP="008E6D45">
      <w:pPr>
        <w:spacing w:before="100" w:beforeAutospacing="1" w:after="100" w:afterAutospacing="1"/>
        <w:ind w:left="1440" w:right="1440"/>
        <w:rPr>
          <w:rFonts w:eastAsia="Times New Roman" w:cs="Times New Roman"/>
          <w:sz w:val="20"/>
          <w:szCs w:val="20"/>
        </w:rPr>
      </w:pPr>
      <w:r w:rsidRPr="00961B8D">
        <w:rPr>
          <w:rFonts w:eastAsia="Times New Roman" w:cs="Times New Roman"/>
          <w:sz w:val="20"/>
          <w:szCs w:val="20"/>
        </w:rPr>
        <w:t>Note only the last two are considered specifically piti. The first four are just a preparation for the last one, which is the jhanic factor</w:t>
      </w:r>
      <w:r>
        <w:rPr>
          <w:rFonts w:eastAsia="Times New Roman" w:cs="Times New Roman"/>
          <w:sz w:val="20"/>
          <w:szCs w:val="20"/>
        </w:rPr>
        <w:t>.</w:t>
      </w:r>
    </w:p>
    <w:p w14:paraId="66F5E082" w14:textId="188B2B71" w:rsidR="008E6D45" w:rsidRDefault="008E6D45" w:rsidP="008E6D45">
      <w:pPr>
        <w:spacing w:before="100" w:beforeAutospacing="1" w:after="100" w:afterAutospacing="1"/>
        <w:ind w:firstLine="360"/>
        <w:rPr>
          <w:rFonts w:eastAsia="Times New Roman" w:cs="Times New Roman"/>
        </w:rPr>
      </w:pPr>
      <w:r>
        <w:rPr>
          <w:rFonts w:eastAsia="Times New Roman" w:cs="Times New Roman"/>
        </w:rPr>
        <w:t>These levels of piti are as described in the 5</w:t>
      </w:r>
      <w:r w:rsidRPr="000D6279">
        <w:rPr>
          <w:rFonts w:eastAsia="Times New Roman" w:cs="Times New Roman"/>
          <w:vertAlign w:val="superscript"/>
        </w:rPr>
        <w:t>th</w:t>
      </w:r>
      <w:r>
        <w:rPr>
          <w:rFonts w:eastAsia="Times New Roman" w:cs="Times New Roman"/>
        </w:rPr>
        <w:t xml:space="preserve"> century C.E. Visuddhimagga, a treatise by </w:t>
      </w:r>
      <w:proofErr w:type="spellStart"/>
      <w:r>
        <w:rPr>
          <w:rFonts w:eastAsia="Times New Roman" w:cs="Times New Roman"/>
        </w:rPr>
        <w:t>Buddhagosa</w:t>
      </w:r>
      <w:proofErr w:type="spellEnd"/>
      <w:r>
        <w:rPr>
          <w:rFonts w:eastAsia="Times New Roman" w:cs="Times New Roman"/>
        </w:rPr>
        <w:t xml:space="preserve">.  </w:t>
      </w:r>
      <w:r>
        <w:rPr>
          <w:rFonts w:eastAsia="Times New Roman" w:cs="Times New Roman"/>
        </w:rPr>
        <w:t xml:space="preserve">Most commentary about piti involves extraordinary mental phenomena called jhana. </w:t>
      </w:r>
      <w:r>
        <w:rPr>
          <w:rFonts w:eastAsia="Times New Roman" w:cs="Times New Roman"/>
        </w:rPr>
        <w:t xml:space="preserve"> </w:t>
      </w:r>
      <w:r>
        <w:rPr>
          <w:rFonts w:eastAsia="Times New Roman" w:cs="Times New Roman"/>
        </w:rPr>
        <w:t xml:space="preserve">In the past </w:t>
      </w:r>
      <w:r>
        <w:rPr>
          <w:rFonts w:eastAsia="Times New Roman" w:cs="Times New Roman"/>
        </w:rPr>
        <w:t xml:space="preserve">I </w:t>
      </w:r>
      <w:r>
        <w:rPr>
          <w:rFonts w:eastAsia="Times New Roman" w:cs="Times New Roman"/>
        </w:rPr>
        <w:t xml:space="preserve">have </w:t>
      </w:r>
      <w:r>
        <w:rPr>
          <w:rFonts w:eastAsia="Times New Roman" w:cs="Times New Roman"/>
        </w:rPr>
        <w:t>talked about the practice of jhana, including piti.  I have experienced these states, except for the body jumping part, when I was able to produce the different levels of jhana.  “Piloerection” is what happens when your hair stands on end, usually accompanied by chills.  “Thunder” alludes to areas of the body that seem to rapidly transform into ecstatically charged pleasant feeling, and these areas can be developed wherever in the body the levels of mindfulness, investigation, effort and concentration are sufficiently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01B2C45B" w14:textId="3E10E201" w:rsidR="008E6D45" w:rsidRDefault="008E6D45" w:rsidP="008E6D45">
      <w:pPr>
        <w:spacing w:before="100" w:beforeAutospacing="1" w:after="100" w:afterAutospacing="1"/>
        <w:ind w:firstLine="360"/>
        <w:rPr>
          <w:rFonts w:eastAsia="Times New Roman" w:cs="Times New Roman"/>
        </w:rPr>
      </w:pPr>
      <w:r>
        <w:rPr>
          <w:rFonts w:eastAsia="Times New Roman" w:cs="Times New Roman"/>
        </w:rPr>
        <w:t xml:space="preserve">There is no mention of the </w:t>
      </w:r>
      <w:r w:rsidR="00E70306">
        <w:rPr>
          <w:rFonts w:eastAsia="Times New Roman" w:cs="Times New Roman"/>
        </w:rPr>
        <w:t xml:space="preserve">specific </w:t>
      </w:r>
      <w:r>
        <w:rPr>
          <w:rFonts w:eastAsia="Times New Roman" w:cs="Times New Roman"/>
        </w:rPr>
        <w:t xml:space="preserve">levels of piti in the Pali Canon, although piti is mentioned as one of the characteristics of the first and second jhanas.  The transition from the second to the third jhana is marked by noting the “harshness” of piti and using investigative concentration to penetrate past piti to the sense of profound satisfaction that characterizes the third jhana, called “a pleasant abiding”.  </w:t>
      </w:r>
    </w:p>
    <w:p w14:paraId="28BB23A5" w14:textId="64AECAC8" w:rsidR="003A6D27" w:rsidRDefault="003A6D27" w:rsidP="008E6D45">
      <w:pPr>
        <w:spacing w:before="100" w:beforeAutospacing="1" w:after="100" w:afterAutospacing="1"/>
        <w:ind w:firstLine="360"/>
        <w:rPr>
          <w:rFonts w:eastAsia="Times New Roman" w:cs="Times New Roman"/>
        </w:rPr>
      </w:pPr>
      <w:r>
        <w:rPr>
          <w:rFonts w:eastAsia="Times New Roman" w:cs="Times New Roman"/>
        </w:rPr>
        <w:t>Piti is not intentional in the same way as mindfulness, investigation of mental phenomena and energy/effort; rather it is the result of the application of these factors.  When experienced in jhana practice, its effect on consciousness is quite strong, and actually can interfere with the practice of vipassana, because the experience of piti is often extremely pleasurable and vulnerable to the hindrance of sense desire.</w:t>
      </w:r>
      <w:bookmarkStart w:id="0" w:name="_GoBack"/>
      <w:bookmarkEnd w:id="0"/>
    </w:p>
    <w:p w14:paraId="42238477" w14:textId="2B93268E" w:rsidR="008E6D45" w:rsidRDefault="008E6D45" w:rsidP="008E6D45">
      <w:pPr>
        <w:spacing w:before="100" w:beforeAutospacing="1" w:after="100" w:afterAutospacing="1"/>
        <w:ind w:firstLine="360"/>
        <w:rPr>
          <w:rFonts w:eastAsia="Times New Roman" w:cs="Times New Roman"/>
        </w:rPr>
      </w:pPr>
      <w:r>
        <w:rPr>
          <w:rFonts w:eastAsia="Times New Roman" w:cs="Times New Roman"/>
        </w:rPr>
        <w:t>These days, my understanding of piti is related more to enthusiasm and a sense of resilient, buoyan</w:t>
      </w:r>
      <w:r w:rsidR="00E70306">
        <w:rPr>
          <w:rFonts w:eastAsia="Times New Roman" w:cs="Times New Roman"/>
        </w:rPr>
        <w:t>t interest in</w:t>
      </w:r>
      <w:r>
        <w:rPr>
          <w:rFonts w:eastAsia="Times New Roman" w:cs="Times New Roman"/>
        </w:rPr>
        <w:t xml:space="preserve"> whatever comes to mind, and I find this very supportive of vipassana practice.  Conscious awareness is not burdened by sloth and torpor, as </w:t>
      </w:r>
      <w:r w:rsidR="00E70306">
        <w:rPr>
          <w:rFonts w:eastAsia="Times New Roman" w:cs="Times New Roman"/>
        </w:rPr>
        <w:t>piti supports</w:t>
      </w:r>
      <w:r>
        <w:rPr>
          <w:rFonts w:eastAsia="Times New Roman" w:cs="Times New Roman"/>
        </w:rPr>
        <w:t xml:space="preserve"> the ability to note the potential arising of sloth and torpor and deny the dominance of it (see Right Effort above).  Attention can be compared to riding a powerful, well-trained horse: there’s a quivering eagerness that isn’t agitated or unregulated, and the mind can quickly and clearly discern where the energy is flowing (see investigation of mental phenomena above).</w:t>
      </w:r>
    </w:p>
    <w:p w14:paraId="679DA5EB" w14:textId="77777777" w:rsidR="008E6D45" w:rsidRDefault="008E6D45" w:rsidP="008E6D45">
      <w:pPr>
        <w:spacing w:before="100" w:beforeAutospacing="1" w:after="100" w:afterAutospacing="1"/>
        <w:rPr>
          <w:rFonts w:eastAsia="Times New Roman" w:cs="Times New Roman"/>
          <w:b/>
        </w:rPr>
      </w:pPr>
      <w:r>
        <w:rPr>
          <w:rFonts w:eastAsia="Times New Roman" w:cs="Times New Roman"/>
          <w:b/>
        </w:rPr>
        <w:t>SKILLFUL MEANS FOR CULTIVATING JOY</w:t>
      </w:r>
    </w:p>
    <w:p w14:paraId="25F30D4D" w14:textId="77777777" w:rsidR="008E6D45" w:rsidRDefault="008E6D45" w:rsidP="008E6D45">
      <w:pPr>
        <w:spacing w:before="100" w:beforeAutospacing="1" w:after="100" w:afterAutospacing="1"/>
        <w:ind w:firstLine="360"/>
        <w:rPr>
          <w:rFonts w:eastAsia="Times New Roman" w:cs="Times New Roman"/>
        </w:rPr>
      </w:pPr>
      <w:r>
        <w:rPr>
          <w:rFonts w:eastAsia="Times New Roman" w:cs="Times New Roman"/>
        </w:rPr>
        <w:lastRenderedPageBreak/>
        <w:t>In our culture, joy and happiness seem to come from outside ourselves.  As a consumer culture, we are bombarded with ads suggesting that using some product or service will make us happy.  We are told that happiness is a goal to be achieved rather than a resource we already have abundant access to.  From a spiritual perspective, the opportunity to experience joy is always with us.  Here are some recommendations for the releasing of joy:</w:t>
      </w:r>
    </w:p>
    <w:p w14:paraId="78521025" w14:textId="77777777" w:rsidR="008E6D45" w:rsidRDefault="008E6D45" w:rsidP="008E6D45">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  Have you ever gotten chills in your body when being around or reading about someone who seems to have really mastered life?  Those chills are manifestations of joy.</w:t>
      </w:r>
    </w:p>
    <w:p w14:paraId="7F425F16" w14:textId="77777777" w:rsidR="008E6D45" w:rsidRDefault="008E6D45" w:rsidP="008E6D45">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Recall times when you were truly inspired by your own virtuous qualities-generosity, kindness, and so on.  Let that inspire you in your practice.</w:t>
      </w:r>
    </w:p>
    <w:p w14:paraId="3046D4BE" w14:textId="77777777" w:rsidR="008E6D45" w:rsidRDefault="008E6D45" w:rsidP="008E6D45">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Cultivate concentration and tranquility to the level of access concentration, which is the flow of energy in awareness unburdened by the hindrances.  This level of joy is </w:t>
      </w:r>
      <w:proofErr w:type="gramStart"/>
      <w:r>
        <w:rPr>
          <w:rFonts w:eastAsia="Times New Roman" w:cs="Times New Roman"/>
        </w:rPr>
        <w:t>subtle, and</w:t>
      </w:r>
      <w:proofErr w:type="gramEnd"/>
      <w:r>
        <w:rPr>
          <w:rFonts w:eastAsia="Times New Roman" w:cs="Times New Roman"/>
        </w:rPr>
        <w:t xml:space="preserve"> is more likely experienced as a buoyant enthusiasm or exuberance about what is flowing in awareness.</w:t>
      </w:r>
    </w:p>
    <w:p w14:paraId="285C3958" w14:textId="77777777" w:rsidR="008E6D45" w:rsidRDefault="008E6D45" w:rsidP="008E6D45">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Orient your social encounters toward more exposure to people who seem optimistic, upbeat and jovial about life.  This is not to be confused with people who indulge in frivolous activities that produce excitement, however.</w:t>
      </w:r>
    </w:p>
    <w:p w14:paraId="0DABDA59" w14:textId="6EBA1563" w:rsidR="008E6D45" w:rsidRDefault="008E6D45" w:rsidP="008E6D45">
      <w:pPr>
        <w:ind w:firstLine="360"/>
      </w:pPr>
    </w:p>
    <w:sectPr w:rsidR="008E6D45" w:rsidSect="008E6D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D45"/>
    <w:rsid w:val="003A6D27"/>
    <w:rsid w:val="00790393"/>
    <w:rsid w:val="008E6D45"/>
    <w:rsid w:val="00A72E3A"/>
    <w:rsid w:val="00E70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0333"/>
  <w15:chartTrackingRefBased/>
  <w15:docId w15:val="{2875D1CD-B3AE-4920-97B5-1FCF6563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D45"/>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wikipedia.org/wiki/Goose_bump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2018-08-19T23:45:00Z</dcterms:created>
  <dcterms:modified xsi:type="dcterms:W3CDTF">2018-08-20T00:03:00Z</dcterms:modified>
</cp:coreProperties>
</file>