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E2909B" w14:textId="0C4B9E2F" w:rsidR="00790393" w:rsidRDefault="00D54B7C" w:rsidP="00D54B7C">
      <w:pPr>
        <w:jc w:val="center"/>
      </w:pPr>
      <w:r>
        <w:t>THE TRUTHS OF AWAKENING</w:t>
      </w:r>
    </w:p>
    <w:p w14:paraId="4C0033D6" w14:textId="3ED16C83" w:rsidR="00D54B7C" w:rsidRDefault="00D54B7C" w:rsidP="00D54B7C"/>
    <w:p w14:paraId="033CBA48" w14:textId="48A4CDDA" w:rsidR="00D54B7C" w:rsidRDefault="00D54B7C" w:rsidP="00D54B7C">
      <w:pPr>
        <w:ind w:firstLine="360"/>
      </w:pPr>
      <w:r>
        <w:t>The last focal point of the Satipatthana Sutta is organized around realizing the Four Noble Truths:</w:t>
      </w:r>
    </w:p>
    <w:p w14:paraId="7579FDBB" w14:textId="6407F175" w:rsidR="00D54B7C" w:rsidRDefault="00D54B7C" w:rsidP="00D54B7C">
      <w:pPr>
        <w:ind w:firstLine="360"/>
      </w:pPr>
    </w:p>
    <w:p w14:paraId="7257DF16" w14:textId="77777777" w:rsidR="00D54B7C" w:rsidRPr="00D54B7C" w:rsidRDefault="00D54B7C" w:rsidP="00D54B7C">
      <w:pPr>
        <w:spacing w:before="100" w:beforeAutospacing="1" w:after="100" w:afterAutospacing="1"/>
        <w:ind w:left="720" w:right="720"/>
        <w:rPr>
          <w:rFonts w:eastAsia="Times New Roman" w:cstheme="minorHAnsi"/>
          <w:sz w:val="20"/>
          <w:szCs w:val="24"/>
        </w:rPr>
      </w:pPr>
      <w:r w:rsidRPr="00D54B7C">
        <w:rPr>
          <w:rFonts w:eastAsia="Times New Roman" w:cstheme="minorHAnsi"/>
          <w:sz w:val="20"/>
          <w:szCs w:val="24"/>
        </w:rPr>
        <w:t xml:space="preserve">"Furthermore, the monk remains focused on mental qualities in &amp; of themselves with reference to the </w:t>
      </w:r>
      <w:r w:rsidRPr="00D54B7C">
        <w:rPr>
          <w:rFonts w:eastAsia="Times New Roman" w:cstheme="minorHAnsi"/>
          <w:i/>
          <w:iCs/>
          <w:sz w:val="20"/>
          <w:szCs w:val="24"/>
        </w:rPr>
        <w:t>four noble truths.</w:t>
      </w:r>
      <w:r w:rsidRPr="00D54B7C">
        <w:rPr>
          <w:rFonts w:eastAsia="Times New Roman" w:cstheme="minorHAnsi"/>
          <w:sz w:val="20"/>
          <w:szCs w:val="24"/>
        </w:rPr>
        <w:t xml:space="preserve"> And how does he remain focused on mental qualities in &amp; of themselves with reference to the four noble truths? There is the case where he discerns, as it has come to be, that 'This is stress.' He discerns, as it has come to be, that 'This is the origination of stress.' He discerns, as it has come to be, that 'This is the cessation of stress.' He discerns, as it has come to be, that 'This is the way leading to the cessation of stress.' </w:t>
      </w:r>
    </w:p>
    <w:p w14:paraId="30164EF9" w14:textId="4D6B3C3D" w:rsidR="00D54B7C" w:rsidRDefault="00D54B7C" w:rsidP="00D54B7C">
      <w:pPr>
        <w:spacing w:before="100" w:beforeAutospacing="1" w:after="100" w:afterAutospacing="1"/>
        <w:ind w:left="720" w:right="720"/>
        <w:rPr>
          <w:rFonts w:eastAsia="Times New Roman" w:cstheme="minorHAnsi"/>
          <w:sz w:val="20"/>
          <w:szCs w:val="24"/>
        </w:rPr>
      </w:pPr>
      <w:r w:rsidRPr="00D54B7C">
        <w:rPr>
          <w:rFonts w:eastAsia="Times New Roman" w:cstheme="minorHAnsi"/>
          <w:sz w:val="20"/>
          <w:szCs w:val="24"/>
        </w:rPr>
        <w:t xml:space="preserve">"In this way he remains focused internally on mental qualities in &amp; of themselves, or externally on mental qualities in &amp; of themselves, or both internally &amp; externally on mental qualities in &amp; of themselves. Or he remains focused on the phenomenon of origination </w:t>
      </w:r>
      <w:proofErr w:type="gramStart"/>
      <w:r w:rsidRPr="00D54B7C">
        <w:rPr>
          <w:rFonts w:eastAsia="Times New Roman" w:cstheme="minorHAnsi"/>
          <w:sz w:val="20"/>
          <w:szCs w:val="24"/>
        </w:rPr>
        <w:t>with regard to</w:t>
      </w:r>
      <w:proofErr w:type="gramEnd"/>
      <w:r w:rsidRPr="00D54B7C">
        <w:rPr>
          <w:rFonts w:eastAsia="Times New Roman" w:cstheme="minorHAnsi"/>
          <w:sz w:val="20"/>
          <w:szCs w:val="24"/>
        </w:rPr>
        <w:t xml:space="preserve"> mental qualities, on the phenomenon of passing away with regard to mental qualities, or on the phenomenon of origination &amp; passing away with regard to mental qualities. Or his mindfulness that 'There are mental qualities' is maintained to the extent of knowledge &amp; remembrance. And he remains independent, </w:t>
      </w:r>
      <w:proofErr w:type="spellStart"/>
      <w:r w:rsidRPr="00D54B7C">
        <w:rPr>
          <w:rFonts w:eastAsia="Times New Roman" w:cstheme="minorHAnsi"/>
          <w:sz w:val="20"/>
          <w:szCs w:val="24"/>
        </w:rPr>
        <w:t>unsustained</w:t>
      </w:r>
      <w:proofErr w:type="spellEnd"/>
      <w:r w:rsidRPr="00D54B7C">
        <w:rPr>
          <w:rFonts w:eastAsia="Times New Roman" w:cstheme="minorHAnsi"/>
          <w:sz w:val="20"/>
          <w:szCs w:val="24"/>
        </w:rPr>
        <w:t xml:space="preserve"> by (not clinging to) anything in the world. This is how a monk remains focused on mental qualities in &amp; of themselves with reference to the four noble truths...</w:t>
      </w:r>
      <w:r>
        <w:rPr>
          <w:rFonts w:eastAsia="Times New Roman" w:cstheme="minorHAnsi"/>
          <w:sz w:val="20"/>
          <w:szCs w:val="24"/>
        </w:rPr>
        <w:t xml:space="preserve"> (translation by Thanissaro)</w:t>
      </w:r>
      <w:bookmarkStart w:id="0" w:name="_GoBack"/>
      <w:bookmarkEnd w:id="0"/>
    </w:p>
    <w:p w14:paraId="25F2BC84" w14:textId="12D96EF0" w:rsidR="00D54B7C" w:rsidRDefault="00D54B7C" w:rsidP="00D54B7C">
      <w:pPr>
        <w:spacing w:before="100" w:beforeAutospacing="1" w:after="100" w:afterAutospacing="1"/>
        <w:ind w:firstLine="360"/>
        <w:rPr>
          <w:rFonts w:eastAsia="Times New Roman" w:cstheme="minorHAnsi"/>
          <w:sz w:val="20"/>
          <w:szCs w:val="24"/>
        </w:rPr>
      </w:pPr>
      <w:r>
        <w:rPr>
          <w:rFonts w:eastAsia="Times New Roman" w:cstheme="minorHAnsi"/>
          <w:sz w:val="20"/>
          <w:szCs w:val="24"/>
        </w:rPr>
        <w:t xml:space="preserve">This realization is termed </w:t>
      </w:r>
      <w:r w:rsidRPr="00D54B7C">
        <w:rPr>
          <w:rFonts w:eastAsia="Times New Roman" w:cstheme="minorHAnsi"/>
          <w:i/>
          <w:sz w:val="20"/>
          <w:szCs w:val="24"/>
        </w:rPr>
        <w:t>knowledge and vision</w:t>
      </w:r>
      <w:r>
        <w:rPr>
          <w:rFonts w:eastAsia="Times New Roman" w:cstheme="minorHAnsi"/>
          <w:sz w:val="20"/>
          <w:szCs w:val="24"/>
        </w:rPr>
        <w:t xml:space="preserve">.  </w:t>
      </w:r>
      <w:r w:rsidRPr="00D54B7C">
        <w:rPr>
          <w:rFonts w:eastAsia="Times New Roman" w:cstheme="minorHAnsi"/>
          <w:i/>
          <w:sz w:val="20"/>
          <w:szCs w:val="24"/>
        </w:rPr>
        <w:t>Knowledge</w:t>
      </w:r>
      <w:r>
        <w:rPr>
          <w:rFonts w:eastAsia="Times New Roman" w:cstheme="minorHAnsi"/>
          <w:sz w:val="20"/>
          <w:szCs w:val="24"/>
        </w:rPr>
        <w:t xml:space="preserve"> is experiential comprehension, while </w:t>
      </w:r>
      <w:r w:rsidRPr="00D54B7C">
        <w:rPr>
          <w:rFonts w:eastAsia="Times New Roman" w:cstheme="minorHAnsi"/>
          <w:i/>
          <w:sz w:val="20"/>
          <w:szCs w:val="24"/>
        </w:rPr>
        <w:t>vision</w:t>
      </w:r>
      <w:r>
        <w:rPr>
          <w:rFonts w:eastAsia="Times New Roman" w:cstheme="minorHAnsi"/>
          <w:sz w:val="20"/>
          <w:szCs w:val="24"/>
        </w:rPr>
        <w:t xml:space="preserve"> “sees things as they truly are”, ter</w:t>
      </w:r>
      <w:r w:rsidR="00B52B83">
        <w:rPr>
          <w:rFonts w:eastAsia="Times New Roman" w:cstheme="minorHAnsi"/>
          <w:sz w:val="20"/>
          <w:szCs w:val="24"/>
        </w:rPr>
        <w:t xml:space="preserve">med </w:t>
      </w:r>
      <w:proofErr w:type="spellStart"/>
      <w:r w:rsidR="00B52B83" w:rsidRPr="00B52B83">
        <w:rPr>
          <w:rFonts w:eastAsia="Times New Roman" w:cstheme="minorHAnsi"/>
          <w:i/>
          <w:sz w:val="20"/>
          <w:szCs w:val="24"/>
        </w:rPr>
        <w:t>yathabhutanyanadassana</w:t>
      </w:r>
      <w:proofErr w:type="spellEnd"/>
      <w:r w:rsidR="00B52B83">
        <w:rPr>
          <w:rFonts w:eastAsia="Times New Roman" w:cstheme="minorHAnsi"/>
          <w:sz w:val="20"/>
          <w:szCs w:val="24"/>
        </w:rPr>
        <w:t xml:space="preserve"> (yah-</w:t>
      </w:r>
      <w:proofErr w:type="spellStart"/>
      <w:r w:rsidR="00B52B83">
        <w:rPr>
          <w:rFonts w:eastAsia="Times New Roman" w:cstheme="minorHAnsi"/>
          <w:sz w:val="20"/>
          <w:szCs w:val="24"/>
        </w:rPr>
        <w:t>tah</w:t>
      </w:r>
      <w:proofErr w:type="spellEnd"/>
      <w:r w:rsidR="00B52B83">
        <w:rPr>
          <w:rFonts w:eastAsia="Times New Roman" w:cstheme="minorHAnsi"/>
          <w:sz w:val="20"/>
          <w:szCs w:val="24"/>
        </w:rPr>
        <w:t>-boo-</w:t>
      </w:r>
      <w:proofErr w:type="spellStart"/>
      <w:r w:rsidR="00B52B83">
        <w:rPr>
          <w:rFonts w:eastAsia="Times New Roman" w:cstheme="minorHAnsi"/>
          <w:sz w:val="20"/>
          <w:szCs w:val="24"/>
        </w:rPr>
        <w:t>tah</w:t>
      </w:r>
      <w:proofErr w:type="spellEnd"/>
      <w:r w:rsidR="00B52B83">
        <w:rPr>
          <w:rFonts w:eastAsia="Times New Roman" w:cstheme="minorHAnsi"/>
          <w:sz w:val="20"/>
          <w:szCs w:val="24"/>
        </w:rPr>
        <w:t>-</w:t>
      </w:r>
      <w:proofErr w:type="spellStart"/>
      <w:r w:rsidR="00B52B83">
        <w:rPr>
          <w:rFonts w:eastAsia="Times New Roman" w:cstheme="minorHAnsi"/>
          <w:sz w:val="20"/>
          <w:szCs w:val="24"/>
        </w:rPr>
        <w:t>nyah</w:t>
      </w:r>
      <w:proofErr w:type="spellEnd"/>
      <w:r w:rsidR="00B52B83">
        <w:rPr>
          <w:rFonts w:eastAsia="Times New Roman" w:cstheme="minorHAnsi"/>
          <w:sz w:val="20"/>
          <w:szCs w:val="24"/>
        </w:rPr>
        <w:t>-nah-dah-</w:t>
      </w:r>
      <w:proofErr w:type="spellStart"/>
      <w:r w:rsidR="00B52B83">
        <w:rPr>
          <w:rFonts w:eastAsia="Times New Roman" w:cstheme="minorHAnsi"/>
          <w:sz w:val="20"/>
          <w:szCs w:val="24"/>
        </w:rPr>
        <w:t>sah</w:t>
      </w:r>
      <w:proofErr w:type="spellEnd"/>
      <w:r w:rsidR="00B52B83">
        <w:rPr>
          <w:rFonts w:eastAsia="Times New Roman" w:cstheme="minorHAnsi"/>
          <w:sz w:val="20"/>
          <w:szCs w:val="24"/>
        </w:rPr>
        <w:t xml:space="preserve">-nah).  This knowledge and vision </w:t>
      </w:r>
      <w:proofErr w:type="gramStart"/>
      <w:r>
        <w:rPr>
          <w:rFonts w:eastAsia="Times New Roman" w:cstheme="minorHAnsi"/>
          <w:sz w:val="20"/>
          <w:szCs w:val="24"/>
        </w:rPr>
        <w:t>has</w:t>
      </w:r>
      <w:proofErr w:type="gramEnd"/>
      <w:r>
        <w:rPr>
          <w:rFonts w:eastAsia="Times New Roman" w:cstheme="minorHAnsi"/>
          <w:sz w:val="20"/>
          <w:szCs w:val="24"/>
        </w:rPr>
        <w:t xml:space="preserve"> three stages: </w:t>
      </w:r>
      <w:r w:rsidR="00B52B83">
        <w:rPr>
          <w:rFonts w:eastAsia="Times New Roman" w:cstheme="minorHAnsi"/>
          <w:sz w:val="20"/>
          <w:szCs w:val="24"/>
        </w:rPr>
        <w:t xml:space="preserve">a preliminary conceptual understanding, a direct knowing of it, and a clear awareness that remains afterwards.  For example, with the First Noble Truth, </w:t>
      </w:r>
      <w:r w:rsidR="00B52B83" w:rsidRPr="00B52B83">
        <w:rPr>
          <w:rFonts w:eastAsia="Times New Roman" w:cstheme="minorHAnsi"/>
          <w:i/>
          <w:sz w:val="20"/>
          <w:szCs w:val="24"/>
        </w:rPr>
        <w:t xml:space="preserve">Dukkha </w:t>
      </w:r>
      <w:r w:rsidR="00B52B83">
        <w:rPr>
          <w:rFonts w:eastAsia="Times New Roman" w:cstheme="minorHAnsi"/>
          <w:sz w:val="20"/>
          <w:szCs w:val="24"/>
        </w:rPr>
        <w:t xml:space="preserve">(which I term </w:t>
      </w:r>
      <w:r w:rsidR="00B52B83" w:rsidRPr="00B52B83">
        <w:rPr>
          <w:rFonts w:eastAsia="Times New Roman" w:cstheme="minorHAnsi"/>
          <w:i/>
          <w:sz w:val="20"/>
          <w:szCs w:val="24"/>
        </w:rPr>
        <w:t>distress and confusion</w:t>
      </w:r>
      <w:r w:rsidR="00B52B83">
        <w:rPr>
          <w:rFonts w:eastAsia="Times New Roman" w:cstheme="minorHAnsi"/>
          <w:sz w:val="20"/>
          <w:szCs w:val="24"/>
        </w:rPr>
        <w:t xml:space="preserve">), there is initially a conceptual understanding.  Secondly, when </w:t>
      </w:r>
      <w:proofErr w:type="gramStart"/>
      <w:r w:rsidR="00B52B83">
        <w:rPr>
          <w:rFonts w:eastAsia="Times New Roman" w:cstheme="minorHAnsi"/>
          <w:sz w:val="20"/>
          <w:szCs w:val="24"/>
        </w:rPr>
        <w:t>sufficient</w:t>
      </w:r>
      <w:proofErr w:type="gramEnd"/>
      <w:r w:rsidR="00B52B83">
        <w:rPr>
          <w:rFonts w:eastAsia="Times New Roman" w:cstheme="minorHAnsi"/>
          <w:sz w:val="20"/>
          <w:szCs w:val="24"/>
        </w:rPr>
        <w:t xml:space="preserve"> insight is operating, there is an immediate and clear awareness of the experience of distress (some emotionally potent reaction) and confusion (a fundamental misperception that “personalizes” an experience as “this is happening to me”).  Thirdly, there is an “inference by insight”, that is, a realization that “this is how things truly are” throughout all human experience.</w:t>
      </w:r>
    </w:p>
    <w:p w14:paraId="3A81A6F5" w14:textId="64A14260" w:rsidR="002B1836" w:rsidRDefault="002B1836" w:rsidP="00D54B7C">
      <w:pPr>
        <w:spacing w:before="100" w:beforeAutospacing="1" w:after="100" w:afterAutospacing="1"/>
        <w:ind w:firstLine="360"/>
        <w:rPr>
          <w:rFonts w:eastAsia="Times New Roman" w:cstheme="minorHAnsi"/>
          <w:sz w:val="20"/>
          <w:szCs w:val="24"/>
        </w:rPr>
      </w:pPr>
      <w:r>
        <w:rPr>
          <w:rFonts w:eastAsia="Times New Roman" w:cstheme="minorHAnsi"/>
          <w:sz w:val="20"/>
          <w:szCs w:val="24"/>
        </w:rPr>
        <w:t>Regarding the Second Noble Truth, there is first a conceptual understanding of the process of craving and clinging.  Secondly, there is a direct experiential understanding of the urgency of craving and the “scrambling for meaning” of clinging that creates a self, without identifying with and acting on the urgent impulse and a detachment from identifying with the meaning-making process as a self.  Thirdly, there is another “inference by insight” regarding the nature of craving and clinging.</w:t>
      </w:r>
    </w:p>
    <w:p w14:paraId="197C45ED" w14:textId="392CFEDF" w:rsidR="002B1836" w:rsidRDefault="002B1836" w:rsidP="00D54B7C">
      <w:pPr>
        <w:spacing w:before="100" w:beforeAutospacing="1" w:after="100" w:afterAutospacing="1"/>
        <w:ind w:firstLine="360"/>
        <w:rPr>
          <w:rFonts w:eastAsia="Times New Roman" w:cstheme="minorHAnsi"/>
          <w:sz w:val="20"/>
          <w:szCs w:val="24"/>
        </w:rPr>
      </w:pPr>
      <w:r>
        <w:rPr>
          <w:rFonts w:eastAsia="Times New Roman" w:cstheme="minorHAnsi"/>
          <w:sz w:val="20"/>
          <w:szCs w:val="24"/>
        </w:rPr>
        <w:t xml:space="preserve">The Third Noble Truth is also in three stages:  First, the conceptual understanding that there is an unconditioned reality called </w:t>
      </w:r>
      <w:r w:rsidR="00D044FD">
        <w:rPr>
          <w:rFonts w:eastAsia="Times New Roman" w:cstheme="minorHAnsi"/>
          <w:sz w:val="20"/>
          <w:szCs w:val="24"/>
        </w:rPr>
        <w:t>N</w:t>
      </w:r>
      <w:r>
        <w:rPr>
          <w:rFonts w:eastAsia="Times New Roman" w:cstheme="minorHAnsi"/>
          <w:sz w:val="20"/>
          <w:szCs w:val="24"/>
        </w:rPr>
        <w:t xml:space="preserve">irvana.  Secondly there is a direct experience of the unconditioned characteristic of </w:t>
      </w:r>
      <w:r w:rsidR="00D044FD">
        <w:rPr>
          <w:rFonts w:eastAsia="Times New Roman" w:cstheme="minorHAnsi"/>
          <w:sz w:val="20"/>
          <w:szCs w:val="24"/>
        </w:rPr>
        <w:t>N</w:t>
      </w:r>
      <w:r>
        <w:rPr>
          <w:rFonts w:eastAsia="Times New Roman" w:cstheme="minorHAnsi"/>
          <w:sz w:val="20"/>
          <w:szCs w:val="24"/>
        </w:rPr>
        <w:t xml:space="preserve">irvana.  Thirdly, there is a conditioned after-awareness of that experience (the direct experience is </w:t>
      </w:r>
      <w:proofErr w:type="gramStart"/>
      <w:r>
        <w:rPr>
          <w:rFonts w:eastAsia="Times New Roman" w:cstheme="minorHAnsi"/>
          <w:sz w:val="20"/>
          <w:szCs w:val="24"/>
        </w:rPr>
        <w:t>by definition unconditioned</w:t>
      </w:r>
      <w:proofErr w:type="gramEnd"/>
      <w:r>
        <w:rPr>
          <w:rFonts w:eastAsia="Times New Roman" w:cstheme="minorHAnsi"/>
          <w:sz w:val="20"/>
          <w:szCs w:val="24"/>
        </w:rPr>
        <w:t>, so realization emerges when the conditioned nature of mental processes resume).</w:t>
      </w:r>
    </w:p>
    <w:p w14:paraId="4C0938B1" w14:textId="714258EB" w:rsidR="002B1836" w:rsidRDefault="002B1836" w:rsidP="00D54B7C">
      <w:pPr>
        <w:spacing w:before="100" w:beforeAutospacing="1" w:after="100" w:afterAutospacing="1"/>
        <w:ind w:firstLine="360"/>
        <w:rPr>
          <w:rFonts w:eastAsia="Times New Roman" w:cstheme="minorHAnsi"/>
          <w:sz w:val="20"/>
          <w:szCs w:val="24"/>
        </w:rPr>
      </w:pPr>
      <w:r>
        <w:rPr>
          <w:rFonts w:eastAsia="Times New Roman" w:cstheme="minorHAnsi"/>
          <w:sz w:val="20"/>
          <w:szCs w:val="24"/>
        </w:rPr>
        <w:t>The Fourth Noble Truth is manifested as the Noble Eightfold Path: Right Understanding, Right Intention, Right Speech, Right Action, Right Livelihood, Right Effort, Right Mindfulness and Right Concentration.  As with the other Noble Truths, three stages apply here:</w:t>
      </w:r>
      <w:r w:rsidR="00CA0C01">
        <w:rPr>
          <w:rFonts w:eastAsia="Times New Roman" w:cstheme="minorHAnsi"/>
          <w:sz w:val="20"/>
          <w:szCs w:val="24"/>
        </w:rPr>
        <w:t xml:space="preserve">  A conceptual understanding, a direct experiential mastery of the eight elements and finally a full realization of the Path.  This full realization is sometimes termed the Noble Tenfold Path, as the first two elements, the Wisdom Aggregate of Right Understanding and Right Intention.  These Wisdom elements are then termed Right </w:t>
      </w:r>
      <w:r w:rsidR="00990234">
        <w:rPr>
          <w:rFonts w:eastAsia="Times New Roman" w:cstheme="minorHAnsi"/>
          <w:sz w:val="20"/>
          <w:szCs w:val="24"/>
        </w:rPr>
        <w:t>Knowledge</w:t>
      </w:r>
      <w:r w:rsidR="00CA0C01">
        <w:rPr>
          <w:rFonts w:eastAsia="Times New Roman" w:cstheme="minorHAnsi"/>
          <w:sz w:val="20"/>
          <w:szCs w:val="24"/>
        </w:rPr>
        <w:t xml:space="preserve"> and Right Liberation.</w:t>
      </w:r>
    </w:p>
    <w:p w14:paraId="195A108E" w14:textId="6CE999C1" w:rsidR="00804B64" w:rsidRDefault="00804B64" w:rsidP="00D54B7C">
      <w:pPr>
        <w:spacing w:before="100" w:beforeAutospacing="1" w:after="100" w:afterAutospacing="1"/>
        <w:ind w:firstLine="360"/>
        <w:rPr>
          <w:rFonts w:eastAsia="Times New Roman" w:cstheme="minorHAnsi"/>
          <w:sz w:val="20"/>
          <w:szCs w:val="24"/>
        </w:rPr>
      </w:pPr>
      <w:r>
        <w:rPr>
          <w:rFonts w:eastAsia="Times New Roman" w:cstheme="minorHAnsi"/>
          <w:sz w:val="20"/>
          <w:szCs w:val="24"/>
        </w:rPr>
        <w:t>Right Knowledge involves direct experiential realization that the Three Characteristics are confirmed: Impermanence, that is, Anicca; The absence of an enduring and autonomous self, that is, Anatta; and the distress and confusion that is the result of craving (tanha) and clinging (upadana), that is, Dukkha.</w:t>
      </w:r>
    </w:p>
    <w:p w14:paraId="151FC8AA" w14:textId="585911C5" w:rsidR="00804B64" w:rsidRPr="00D54B7C" w:rsidRDefault="00804B64" w:rsidP="00D54B7C">
      <w:pPr>
        <w:spacing w:before="100" w:beforeAutospacing="1" w:after="100" w:afterAutospacing="1"/>
        <w:ind w:firstLine="360"/>
        <w:rPr>
          <w:rFonts w:eastAsia="Times New Roman" w:cstheme="minorHAnsi"/>
          <w:sz w:val="20"/>
          <w:szCs w:val="24"/>
        </w:rPr>
      </w:pPr>
      <w:r>
        <w:rPr>
          <w:rFonts w:eastAsia="Times New Roman" w:cstheme="minorHAnsi"/>
          <w:sz w:val="20"/>
          <w:szCs w:val="24"/>
        </w:rPr>
        <w:t xml:space="preserve">Right Liberation is the direct experience of the unconditioned, Nirvana.  It is interesting to note that the original meaning of </w:t>
      </w:r>
      <w:r w:rsidRPr="00804B64">
        <w:rPr>
          <w:rFonts w:eastAsia="Times New Roman" w:cstheme="minorHAnsi"/>
          <w:i/>
          <w:sz w:val="20"/>
          <w:szCs w:val="24"/>
        </w:rPr>
        <w:t>upadana</w:t>
      </w:r>
      <w:r>
        <w:rPr>
          <w:rFonts w:eastAsia="Times New Roman" w:cstheme="minorHAnsi"/>
          <w:sz w:val="20"/>
          <w:szCs w:val="24"/>
        </w:rPr>
        <w:t xml:space="preserve"> was </w:t>
      </w:r>
      <w:r w:rsidRPr="00804B64">
        <w:rPr>
          <w:rFonts w:eastAsia="Times New Roman" w:cstheme="minorHAnsi"/>
          <w:i/>
          <w:sz w:val="20"/>
          <w:szCs w:val="24"/>
        </w:rPr>
        <w:t>fuel</w:t>
      </w:r>
      <w:r>
        <w:rPr>
          <w:rFonts w:eastAsia="Times New Roman" w:cstheme="minorHAnsi"/>
          <w:sz w:val="20"/>
          <w:szCs w:val="24"/>
        </w:rPr>
        <w:t xml:space="preserve"> or </w:t>
      </w:r>
      <w:r w:rsidRPr="00804B64">
        <w:rPr>
          <w:rFonts w:eastAsia="Times New Roman" w:cstheme="minorHAnsi"/>
          <w:i/>
          <w:sz w:val="20"/>
          <w:szCs w:val="24"/>
        </w:rPr>
        <w:t>nutriment</w:t>
      </w:r>
      <w:r>
        <w:rPr>
          <w:rFonts w:eastAsia="Times New Roman" w:cstheme="minorHAnsi"/>
          <w:sz w:val="20"/>
          <w:szCs w:val="24"/>
        </w:rPr>
        <w:t>.  The meaning of Nirvana is the absence of the fuel that creates a self.</w:t>
      </w:r>
    </w:p>
    <w:p w14:paraId="1FC6FF88" w14:textId="77777777" w:rsidR="00D54B7C" w:rsidRDefault="00D54B7C" w:rsidP="00D54B7C">
      <w:pPr>
        <w:ind w:firstLine="360"/>
      </w:pPr>
    </w:p>
    <w:sectPr w:rsidR="00D54B7C" w:rsidSect="00D54B7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B7C"/>
    <w:rsid w:val="002B1836"/>
    <w:rsid w:val="00790393"/>
    <w:rsid w:val="00804B64"/>
    <w:rsid w:val="00990234"/>
    <w:rsid w:val="00A72E3A"/>
    <w:rsid w:val="00B52B83"/>
    <w:rsid w:val="00C91242"/>
    <w:rsid w:val="00CA0C01"/>
    <w:rsid w:val="00D044FD"/>
    <w:rsid w:val="00D54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2EBE7A"/>
  <w15:chartTrackingRefBased/>
  <w15:docId w15:val="{D5E2D977-710C-4E4A-8985-0EE4CAC1D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4062</TotalTime>
  <Pages>1</Pages>
  <Words>666</Words>
  <Characters>3797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3</cp:revision>
  <dcterms:created xsi:type="dcterms:W3CDTF">2018-09-17T17:43:00Z</dcterms:created>
  <dcterms:modified xsi:type="dcterms:W3CDTF">2018-09-20T13:34:00Z</dcterms:modified>
</cp:coreProperties>
</file>