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43264" w14:textId="43F098E5" w:rsidR="00790393" w:rsidRDefault="00567388" w:rsidP="00567388">
      <w:pPr>
        <w:jc w:val="center"/>
      </w:pPr>
      <w:r>
        <w:t>Right Lifestyle In Trying Times</w:t>
      </w:r>
    </w:p>
    <w:p w14:paraId="00265D6A" w14:textId="5ADA6547" w:rsidR="00567388" w:rsidRDefault="00567388" w:rsidP="00567388">
      <w:pPr>
        <w:jc w:val="center"/>
      </w:pPr>
    </w:p>
    <w:p w14:paraId="076C305C" w14:textId="2392C009" w:rsidR="00567388" w:rsidRDefault="00567388" w:rsidP="00567388">
      <w:pPr>
        <w:ind w:firstLine="360"/>
      </w:pPr>
      <w:r>
        <w:t>These notes are a reviewing of two of the three Virtues of the Noble Eightfold Path: Samma Kammanta (</w:t>
      </w:r>
      <w:proofErr w:type="spellStart"/>
      <w:r>
        <w:t>sah-mah</w:t>
      </w:r>
      <w:proofErr w:type="spellEnd"/>
      <w:r>
        <w:t xml:space="preserve"> </w:t>
      </w:r>
      <w:proofErr w:type="spellStart"/>
      <w:r>
        <w:t>kah-mahn-tah</w:t>
      </w:r>
      <w:proofErr w:type="spellEnd"/>
      <w:r>
        <w:t>), Right Action and Samma Ajiva (</w:t>
      </w:r>
      <w:proofErr w:type="spellStart"/>
      <w:r>
        <w:t>sah-mah</w:t>
      </w:r>
      <w:proofErr w:type="spellEnd"/>
      <w:r>
        <w:t xml:space="preserve"> ah-</w:t>
      </w:r>
      <w:proofErr w:type="spellStart"/>
      <w:r>
        <w:t>jee</w:t>
      </w:r>
      <w:proofErr w:type="spellEnd"/>
      <w:r>
        <w:t>-</w:t>
      </w:r>
      <w:proofErr w:type="spellStart"/>
      <w:r>
        <w:t>vah</w:t>
      </w:r>
      <w:proofErr w:type="spellEnd"/>
      <w:r>
        <w:t xml:space="preserve">), Right Livelihood.  </w:t>
      </w:r>
      <w:r w:rsidR="008D5793">
        <w:t>Traditionally, these are also categorized as cetasikas (</w:t>
      </w:r>
      <w:proofErr w:type="spellStart"/>
      <w:r w:rsidR="008D5793">
        <w:t>cheh</w:t>
      </w:r>
      <w:proofErr w:type="spellEnd"/>
      <w:r w:rsidR="008D5793">
        <w:t>-</w:t>
      </w:r>
      <w:proofErr w:type="spellStart"/>
      <w:r w:rsidR="008D5793">
        <w:t>tah</w:t>
      </w:r>
      <w:proofErr w:type="spellEnd"/>
      <w:r w:rsidR="008D5793">
        <w:t>-see-</w:t>
      </w:r>
      <w:proofErr w:type="spellStart"/>
      <w:r w:rsidR="008D5793">
        <w:t>kahs</w:t>
      </w:r>
      <w:proofErr w:type="spellEnd"/>
      <w:r w:rsidR="008D5793">
        <w:t>), functions of the mind that condition self-formation.</w:t>
      </w:r>
    </w:p>
    <w:p w14:paraId="4FDDD2F7" w14:textId="0BF32254" w:rsidR="008D5793" w:rsidRDefault="008D5793" w:rsidP="00567388">
      <w:pPr>
        <w:ind w:firstLine="360"/>
      </w:pPr>
    </w:p>
    <w:p w14:paraId="0978A6C4" w14:textId="448A4AEB" w:rsidR="008D5793" w:rsidRDefault="008D5793" w:rsidP="00567388">
      <w:pPr>
        <w:ind w:firstLine="360"/>
      </w:pPr>
      <w:r>
        <w:t xml:space="preserve">Right Action is classically described as having these characteristics:  </w:t>
      </w:r>
    </w:p>
    <w:p w14:paraId="70760334" w14:textId="4C78961E" w:rsidR="008D5793" w:rsidRDefault="008D5793" w:rsidP="008D5793">
      <w:pPr>
        <w:pStyle w:val="NormalWeb"/>
        <w:ind w:left="720" w:right="720"/>
        <w:rPr>
          <w:rFonts w:asciiTheme="minorHAnsi" w:hAnsiTheme="minorHAnsi" w:cstheme="minorHAnsi"/>
          <w:sz w:val="20"/>
          <w:szCs w:val="20"/>
        </w:rPr>
      </w:pPr>
      <w:r w:rsidRPr="008D5793">
        <w:rPr>
          <w:rFonts w:asciiTheme="minorHAnsi" w:hAnsiTheme="minorHAnsi" w:cstheme="minorHAnsi"/>
          <w:sz w:val="20"/>
          <w:szCs w:val="20"/>
        </w:rPr>
        <w:t xml:space="preserve">"And how is one made pure in three ways by bodily action? There is the case where a certain person, abandoning the taking of life, abstains from the taking of life. He dwells with his rod laid down, his knife laid down, scrupulous, merciful, compassionate for the welfare of all living beings. Abandoning the taking of what is not given, he abstains from taking what is not given. He does not take, in the manner of a thief, things in a village or a wilderness that belong to others and have not been given by them. Abandoning sensual misconduct, he abstains from sensual misconduct. He does not get sexually involved with those who are protected by their mothers, their fathers, their brothers, their sisters, their relatives, or their Dhamma; those with husbands, those who entail punishments, or even those crowned with flowers by another man. This is how one is made pure in three ways by bodily action."— </w:t>
      </w:r>
      <w:hyperlink r:id="rId5" w:anchor="body" w:history="1">
        <w:r w:rsidRPr="008D5793">
          <w:rPr>
            <w:rStyle w:val="Hyperlink"/>
            <w:rFonts w:asciiTheme="minorHAnsi" w:hAnsiTheme="minorHAnsi" w:cstheme="minorHAnsi"/>
            <w:color w:val="auto"/>
            <w:sz w:val="20"/>
            <w:szCs w:val="20"/>
          </w:rPr>
          <w:t>AN  176</w:t>
        </w:r>
      </w:hyperlink>
      <w:r w:rsidR="001B5959">
        <w:rPr>
          <w:rFonts w:asciiTheme="minorHAnsi" w:hAnsiTheme="minorHAnsi" w:cstheme="minorHAnsi"/>
          <w:sz w:val="20"/>
          <w:szCs w:val="20"/>
        </w:rPr>
        <w:t xml:space="preserve"> (</w:t>
      </w:r>
      <w:proofErr w:type="spellStart"/>
      <w:r w:rsidR="001B5959">
        <w:rPr>
          <w:rFonts w:asciiTheme="minorHAnsi" w:hAnsiTheme="minorHAnsi" w:cstheme="minorHAnsi"/>
          <w:sz w:val="20"/>
          <w:szCs w:val="20"/>
        </w:rPr>
        <w:t>Anguttara</w:t>
      </w:r>
      <w:proofErr w:type="spellEnd"/>
      <w:r w:rsidR="001B5959">
        <w:rPr>
          <w:rFonts w:asciiTheme="minorHAnsi" w:hAnsiTheme="minorHAnsi" w:cstheme="minorHAnsi"/>
          <w:sz w:val="20"/>
          <w:szCs w:val="20"/>
        </w:rPr>
        <w:t xml:space="preserve"> Nikaya verse 176)</w:t>
      </w:r>
    </w:p>
    <w:p w14:paraId="13A5D7EF" w14:textId="29E407B5" w:rsidR="001B5959" w:rsidRDefault="001B5959" w:rsidP="001B5959">
      <w:pPr>
        <w:pStyle w:val="NormalWeb"/>
        <w:ind w:right="720"/>
        <w:rPr>
          <w:rFonts w:asciiTheme="minorHAnsi" w:hAnsiTheme="minorHAnsi" w:cstheme="minorHAnsi"/>
          <w:sz w:val="22"/>
          <w:szCs w:val="22"/>
        </w:rPr>
      </w:pPr>
      <w:r>
        <w:rPr>
          <w:rFonts w:asciiTheme="minorHAnsi" w:hAnsiTheme="minorHAnsi" w:cstheme="minorHAnsi"/>
          <w:sz w:val="22"/>
          <w:szCs w:val="22"/>
        </w:rPr>
        <w:t>Right Action is shaped by the integrated actions of the other Wholesome Cetasikas: confidence, mindfulness, moral shame, respect for consequences (of one’s actions), non-attachment, non-aversion and equanimity.</w:t>
      </w:r>
    </w:p>
    <w:p w14:paraId="2C0870BD" w14:textId="2191DD29" w:rsidR="001B5959" w:rsidRDefault="001B5959" w:rsidP="001B5959">
      <w:pPr>
        <w:pStyle w:val="NormalWeb"/>
        <w:ind w:right="720" w:firstLine="360"/>
        <w:rPr>
          <w:rFonts w:asciiTheme="minorHAnsi" w:hAnsiTheme="minorHAnsi" w:cstheme="minorHAnsi"/>
          <w:sz w:val="22"/>
          <w:szCs w:val="22"/>
        </w:rPr>
      </w:pPr>
      <w:r>
        <w:rPr>
          <w:rFonts w:asciiTheme="minorHAnsi" w:hAnsiTheme="minorHAnsi" w:cstheme="minorHAnsi"/>
          <w:sz w:val="22"/>
          <w:szCs w:val="22"/>
        </w:rPr>
        <w:t>Right Livelihood is classically described as having these characteristics:</w:t>
      </w:r>
    </w:p>
    <w:p w14:paraId="43C484B9" w14:textId="465D7D85" w:rsidR="001B5959" w:rsidRPr="001B5959" w:rsidRDefault="001B5959" w:rsidP="001B5959">
      <w:pPr>
        <w:spacing w:before="100" w:beforeAutospacing="1" w:after="100" w:afterAutospacing="1"/>
        <w:ind w:left="720" w:right="720"/>
        <w:rPr>
          <w:rFonts w:eastAsia="Times New Roman" w:cstheme="minorHAnsi"/>
          <w:sz w:val="20"/>
          <w:szCs w:val="20"/>
        </w:rPr>
      </w:pPr>
      <w:r w:rsidRPr="001B5959">
        <w:rPr>
          <w:rFonts w:eastAsia="Times New Roman" w:cstheme="minorHAnsi"/>
          <w:sz w:val="20"/>
          <w:szCs w:val="20"/>
        </w:rPr>
        <w:t xml:space="preserve">"A lay follower should not engage in five types of business. Which five? Business in weapons, business in human beings, business in meat, business in intoxicants, and business in poison."— </w:t>
      </w:r>
      <w:hyperlink r:id="rId6" w:history="1">
        <w:r w:rsidRPr="001B5959">
          <w:rPr>
            <w:rFonts w:eastAsia="Times New Roman" w:cstheme="minorHAnsi"/>
            <w:sz w:val="20"/>
            <w:szCs w:val="20"/>
            <w:u w:val="single"/>
          </w:rPr>
          <w:t>AN 5.177</w:t>
        </w:r>
      </w:hyperlink>
    </w:p>
    <w:p w14:paraId="06883A68" w14:textId="34D1FB50" w:rsidR="001B5959" w:rsidRDefault="001B5959" w:rsidP="001B5959">
      <w:pPr>
        <w:spacing w:before="100" w:beforeAutospacing="1" w:after="100" w:afterAutospacing="1"/>
        <w:ind w:left="720" w:right="720"/>
        <w:rPr>
          <w:rFonts w:eastAsia="Times New Roman" w:cstheme="minorHAnsi"/>
          <w:sz w:val="20"/>
          <w:szCs w:val="20"/>
        </w:rPr>
      </w:pPr>
      <w:r w:rsidRPr="001B5959">
        <w:rPr>
          <w:rFonts w:eastAsia="Times New Roman" w:cstheme="minorHAnsi"/>
          <w:sz w:val="20"/>
          <w:szCs w:val="20"/>
        </w:rPr>
        <w:t xml:space="preserve">"Herein, </w:t>
      </w:r>
      <w:proofErr w:type="spellStart"/>
      <w:r w:rsidRPr="001B5959">
        <w:rPr>
          <w:rFonts w:eastAsia="Times New Roman" w:cstheme="minorHAnsi"/>
          <w:sz w:val="20"/>
          <w:szCs w:val="20"/>
        </w:rPr>
        <w:t>Vyagghapajja</w:t>
      </w:r>
      <w:proofErr w:type="spellEnd"/>
      <w:r w:rsidRPr="001B5959">
        <w:rPr>
          <w:rFonts w:eastAsia="Times New Roman" w:cstheme="minorHAnsi"/>
          <w:sz w:val="20"/>
          <w:szCs w:val="20"/>
        </w:rPr>
        <w:t>, a householder knowing his income and expenses leads a balanced life, neither extravagant nor miserly, knowing that thus his income will stand in excess of his expenses, but not his expenses in excess of his income</w:t>
      </w:r>
      <w:r w:rsidR="006633CE">
        <w:rPr>
          <w:rFonts w:eastAsia="Times New Roman" w:cstheme="minorHAnsi"/>
          <w:sz w:val="20"/>
          <w:szCs w:val="20"/>
        </w:rPr>
        <w:t>…</w:t>
      </w:r>
      <w:r w:rsidRPr="001B5959">
        <w:rPr>
          <w:rFonts w:eastAsia="Times New Roman" w:cstheme="minorHAnsi"/>
          <w:sz w:val="20"/>
          <w:szCs w:val="20"/>
        </w:rPr>
        <w:t xml:space="preserve">Just as the goldsmith, or an apprentice of his, knows, on holding up a balance, that by so much it has dipped down, by so much it has tilted up; even so a householder, knowing his income and expenses leads a balanced life, neither extravagant nor miserly, knowing that thus his income will stand in excess of his expenses, but not his expenses in excess of his income."— </w:t>
      </w:r>
      <w:hyperlink r:id="rId7" w:anchor="livelihood" w:history="1">
        <w:r w:rsidRPr="001B5959">
          <w:rPr>
            <w:rFonts w:eastAsia="Times New Roman" w:cstheme="minorHAnsi"/>
            <w:sz w:val="20"/>
            <w:szCs w:val="20"/>
            <w:u w:val="single"/>
          </w:rPr>
          <w:t>AN 8.54</w:t>
        </w:r>
      </w:hyperlink>
    </w:p>
    <w:p w14:paraId="76A2FFAE" w14:textId="63589AC4" w:rsidR="006633CE" w:rsidRDefault="006633CE" w:rsidP="002872E7">
      <w:pPr>
        <w:spacing w:before="100" w:beforeAutospacing="1" w:after="100" w:afterAutospacing="1"/>
        <w:rPr>
          <w:rFonts w:eastAsia="Times New Roman" w:cstheme="minorHAnsi"/>
        </w:rPr>
      </w:pPr>
      <w:r>
        <w:rPr>
          <w:rFonts w:eastAsia="Times New Roman" w:cstheme="minorHAnsi"/>
        </w:rPr>
        <w:t>Right Livelihood is the daily integration of Right Speech and Right Action into one’s life—the summation of an ethical lifestyle</w:t>
      </w:r>
      <w:r w:rsidR="006C1892">
        <w:rPr>
          <w:rFonts w:eastAsia="Times New Roman" w:cstheme="minorHAnsi"/>
        </w:rPr>
        <w:t>, with an orientation towards Awakening</w:t>
      </w:r>
      <w:r>
        <w:rPr>
          <w:rFonts w:eastAsia="Times New Roman" w:cstheme="minorHAnsi"/>
        </w:rPr>
        <w:t>.  Over the course of my studies and teaching of contemporary Buddhism, I have come to prefer to blend Right Action and Right Livelihood into Right Lifestyle, to reflect how we manage our lives from the time we wake until we go to sleep</w:t>
      </w:r>
      <w:r w:rsidR="00B0487C">
        <w:rPr>
          <w:rFonts w:eastAsia="Times New Roman" w:cstheme="minorHAnsi"/>
        </w:rPr>
        <w:t>, guided by the following considerations:</w:t>
      </w:r>
    </w:p>
    <w:p w14:paraId="614A23E1" w14:textId="6CD54EC7" w:rsidR="006633CE" w:rsidRDefault="006633CE" w:rsidP="002872E7">
      <w:pPr>
        <w:spacing w:before="100" w:beforeAutospacing="1" w:after="100" w:afterAutospacing="1"/>
        <w:ind w:firstLine="360"/>
        <w:rPr>
          <w:rFonts w:eastAsia="Times New Roman" w:cstheme="minorHAnsi"/>
        </w:rPr>
      </w:pPr>
      <w:r>
        <w:rPr>
          <w:rFonts w:eastAsia="Times New Roman" w:cstheme="minorHAnsi"/>
        </w:rPr>
        <w:t>Up until the complexities of industrial and urban life affected humanity, one’s life followed somewhat predetermined paths, according to cultural mores that tended to persist from one generation to another, barring such disruptive events like epidemics, wars and other natural calamities.  Beginning in the 20</w:t>
      </w:r>
      <w:r w:rsidRPr="006633CE">
        <w:rPr>
          <w:rFonts w:eastAsia="Times New Roman" w:cstheme="minorHAnsi"/>
          <w:vertAlign w:val="superscript"/>
        </w:rPr>
        <w:t>th</w:t>
      </w:r>
      <w:r>
        <w:rPr>
          <w:rFonts w:eastAsia="Times New Roman" w:cstheme="minorHAnsi"/>
        </w:rPr>
        <w:t xml:space="preserve"> century, the uniformity of life from one generation to another has been significantly disrupted; the generation after WWI was called “The Lost Generation” as an indicator of this disruption, and the changes have become more globally effective since then.  </w:t>
      </w:r>
      <w:r w:rsidR="006C1892">
        <w:rPr>
          <w:rFonts w:eastAsia="Times New Roman" w:cstheme="minorHAnsi"/>
        </w:rPr>
        <w:t xml:space="preserve">We are benefitted by the introduction of technology in all its manifestations—longer, more healthy lives, the convenience of easy transportation, plenty of food, and the overwhelming presence of media.  Stress in these circumstances has been generated by discrepancies in social status, the demands of the complexities of culture, and so on.  However, these advantages come at a cost—environmental degradation, social conflicts, and the demands of consumerism.  </w:t>
      </w:r>
      <w:r>
        <w:rPr>
          <w:rFonts w:eastAsia="Times New Roman" w:cstheme="minorHAnsi"/>
        </w:rPr>
        <w:t>In the 21</w:t>
      </w:r>
      <w:r w:rsidRPr="006633CE">
        <w:rPr>
          <w:rFonts w:eastAsia="Times New Roman" w:cstheme="minorHAnsi"/>
          <w:vertAlign w:val="superscript"/>
        </w:rPr>
        <w:t>st</w:t>
      </w:r>
      <w:r>
        <w:rPr>
          <w:rFonts w:eastAsia="Times New Roman" w:cstheme="minorHAnsi"/>
        </w:rPr>
        <w:t xml:space="preserve"> century we are confronted with perhaps the most dramatic disruptions of human history on a global scale.</w:t>
      </w:r>
      <w:r w:rsidR="006C1892">
        <w:rPr>
          <w:rFonts w:eastAsia="Times New Roman" w:cstheme="minorHAnsi"/>
        </w:rPr>
        <w:t xml:space="preserve">  True threats to survival now exist as the consequence of modern society and the general ignorance regarding these consequences.</w:t>
      </w:r>
    </w:p>
    <w:p w14:paraId="558EE2AC" w14:textId="202E2A5E" w:rsidR="00B0487C" w:rsidRDefault="00B0487C" w:rsidP="00C55546">
      <w:pPr>
        <w:spacing w:before="100" w:beforeAutospacing="1" w:after="100" w:afterAutospacing="1"/>
        <w:ind w:firstLine="360"/>
        <w:rPr>
          <w:rFonts w:eastAsia="Times New Roman" w:cstheme="minorHAnsi"/>
        </w:rPr>
      </w:pPr>
      <w:r>
        <w:rPr>
          <w:rFonts w:eastAsia="Times New Roman" w:cstheme="minorHAnsi"/>
        </w:rPr>
        <w:t xml:space="preserve">These changes are particularly disruptive in 2020, as we are all painfully aware—the pandemic, the </w:t>
      </w:r>
      <w:r w:rsidR="002872E7">
        <w:rPr>
          <w:rFonts w:eastAsia="Times New Roman" w:cstheme="minorHAnsi"/>
        </w:rPr>
        <w:t xml:space="preserve">resulting </w:t>
      </w:r>
      <w:r>
        <w:rPr>
          <w:rFonts w:eastAsia="Times New Roman" w:cstheme="minorHAnsi"/>
        </w:rPr>
        <w:t xml:space="preserve">unemployment, </w:t>
      </w:r>
      <w:r w:rsidR="00C55546">
        <w:rPr>
          <w:rFonts w:eastAsia="Times New Roman" w:cstheme="minorHAnsi"/>
        </w:rPr>
        <w:t xml:space="preserve">the challenges of racial intolerance and discrimination, </w:t>
      </w:r>
      <w:r>
        <w:rPr>
          <w:rFonts w:eastAsia="Times New Roman" w:cstheme="minorHAnsi"/>
        </w:rPr>
        <w:t>the dysregulation of weather due to global warming</w:t>
      </w:r>
      <w:r w:rsidR="002872E7">
        <w:rPr>
          <w:rFonts w:eastAsia="Times New Roman" w:cstheme="minorHAnsi"/>
        </w:rPr>
        <w:t xml:space="preserve"> which causes heat waves, droughts, fires and ferocious storms</w:t>
      </w:r>
      <w:r>
        <w:rPr>
          <w:rFonts w:eastAsia="Times New Roman" w:cstheme="minorHAnsi"/>
        </w:rPr>
        <w:t xml:space="preserve">, and the divisiveness of the political atmosphere </w:t>
      </w:r>
      <w:r>
        <w:rPr>
          <w:rFonts w:eastAsia="Times New Roman" w:cstheme="minorHAnsi"/>
        </w:rPr>
        <w:lastRenderedPageBreak/>
        <w:t xml:space="preserve">have all increased cultural stress significantly.  </w:t>
      </w:r>
      <w:r w:rsidR="002872E7">
        <w:rPr>
          <w:rFonts w:eastAsia="Times New Roman" w:cstheme="minorHAnsi"/>
        </w:rPr>
        <w:t xml:space="preserve">These issues will be affecting our individual well-being and social stability for months, years, </w:t>
      </w:r>
      <w:r w:rsidR="006C1892">
        <w:rPr>
          <w:rFonts w:eastAsia="Times New Roman" w:cstheme="minorHAnsi"/>
        </w:rPr>
        <w:t>perhaps</w:t>
      </w:r>
      <w:r w:rsidR="006C1892">
        <w:rPr>
          <w:rFonts w:eastAsia="Times New Roman" w:cstheme="minorHAnsi"/>
        </w:rPr>
        <w:t xml:space="preserve"> generations </w:t>
      </w:r>
      <w:r w:rsidR="002872E7">
        <w:rPr>
          <w:rFonts w:eastAsia="Times New Roman" w:cstheme="minorHAnsi"/>
        </w:rPr>
        <w:t xml:space="preserve">to come.  </w:t>
      </w:r>
    </w:p>
    <w:p w14:paraId="4BFCC1D2" w14:textId="00159E8A" w:rsidR="00C55546" w:rsidRDefault="00C55546" w:rsidP="00C55546">
      <w:pPr>
        <w:spacing w:before="100" w:beforeAutospacing="1" w:after="100" w:afterAutospacing="1"/>
        <w:ind w:firstLine="360"/>
        <w:rPr>
          <w:rFonts w:eastAsia="Times New Roman" w:cstheme="minorHAnsi"/>
        </w:rPr>
      </w:pPr>
      <w:r>
        <w:rPr>
          <w:rFonts w:eastAsia="Times New Roman" w:cstheme="minorHAnsi"/>
        </w:rPr>
        <w:t>How can the principles and practices found in Buddhism be applied to the complexities of contemporary life?  The Four Noble Truths conceptual structure can be helpful, with a focus on the attributes of current life stressors:</w:t>
      </w:r>
    </w:p>
    <w:p w14:paraId="0821C1A3" w14:textId="77777777" w:rsidR="00875463" w:rsidRDefault="00C55546" w:rsidP="00C55546">
      <w:pPr>
        <w:pStyle w:val="ListParagraph"/>
        <w:numPr>
          <w:ilvl w:val="0"/>
          <w:numId w:val="2"/>
        </w:numPr>
        <w:spacing w:before="100" w:beforeAutospacing="1" w:after="100" w:afterAutospacing="1"/>
        <w:rPr>
          <w:rFonts w:eastAsia="Times New Roman" w:cstheme="minorHAnsi"/>
        </w:rPr>
      </w:pPr>
      <w:r>
        <w:rPr>
          <w:rFonts w:eastAsia="Times New Roman" w:cstheme="minorHAnsi"/>
        </w:rPr>
        <w:t xml:space="preserve">THE NOBLE TRUTH OF DUKKHA—DISTRESS AND CONFUSION:  We are confronted with the multiplicity of stressors described above and can experience confusion regarding what is happening experientially.  It is important to be objectively aware of the symptoms of stress—agitation, difficulty maintaining focus, doubt/uncertainty, worrying, overeating/loss of appetite, too much/too little sleep, emotional fragility—these are all symptoms of stress reactivity. </w:t>
      </w:r>
    </w:p>
    <w:p w14:paraId="586FD23F" w14:textId="59ABBED2" w:rsidR="00C55546" w:rsidRDefault="00875463" w:rsidP="00C55546">
      <w:pPr>
        <w:pStyle w:val="ListParagraph"/>
        <w:numPr>
          <w:ilvl w:val="0"/>
          <w:numId w:val="2"/>
        </w:numPr>
        <w:spacing w:before="100" w:beforeAutospacing="1" w:after="100" w:afterAutospacing="1"/>
        <w:rPr>
          <w:rFonts w:eastAsia="Times New Roman" w:cstheme="minorHAnsi"/>
        </w:rPr>
      </w:pPr>
      <w:r>
        <w:rPr>
          <w:rFonts w:eastAsia="Times New Roman" w:cstheme="minorHAnsi"/>
        </w:rPr>
        <w:t xml:space="preserve">THE CAUSE OF DUKKHA—DISTRESS AND CONFUSION:  It is important to be aware of the conflicted expectations that we are subjected to regarding work, social contact vs. social distancing, finances (particularly when unemployed), illness or death of acquaintances or loved ones, disruption due to weather abnormalities (storms, fires, droughts, etc.), racial tensions, political conflicts, and other stressors.  </w:t>
      </w:r>
      <w:r w:rsidRPr="00875463">
        <w:rPr>
          <w:rFonts w:eastAsia="Times New Roman" w:cstheme="minorHAnsi"/>
          <w:i/>
          <w:iCs/>
        </w:rPr>
        <w:t>This awareness should be understood as attachment to a particular view of how things should be, contrasted to what is actually happening</w:t>
      </w:r>
      <w:r>
        <w:rPr>
          <w:rFonts w:eastAsia="Times New Roman" w:cstheme="minorHAnsi"/>
        </w:rPr>
        <w:t xml:space="preserve">.  </w:t>
      </w:r>
      <w:r w:rsidR="00C55546">
        <w:rPr>
          <w:rFonts w:eastAsia="Times New Roman" w:cstheme="minorHAnsi"/>
        </w:rPr>
        <w:t xml:space="preserve"> </w:t>
      </w:r>
      <w:r>
        <w:rPr>
          <w:rFonts w:eastAsia="Times New Roman" w:cstheme="minorHAnsi"/>
        </w:rPr>
        <w:t>One of the benefits of the Buddhist conceptual structure is the emphasis on the fabrication of our subjective reality and our vulnerability to buying into those beliefs as being certain.</w:t>
      </w:r>
    </w:p>
    <w:p w14:paraId="2CC46BC3" w14:textId="07A44A08" w:rsidR="00875463" w:rsidRDefault="00875463" w:rsidP="00C55546">
      <w:pPr>
        <w:pStyle w:val="ListParagraph"/>
        <w:numPr>
          <w:ilvl w:val="0"/>
          <w:numId w:val="2"/>
        </w:numPr>
        <w:spacing w:before="100" w:beforeAutospacing="1" w:after="100" w:afterAutospacing="1"/>
        <w:rPr>
          <w:rFonts w:eastAsia="Times New Roman" w:cstheme="minorHAnsi"/>
        </w:rPr>
      </w:pPr>
      <w:r>
        <w:rPr>
          <w:rFonts w:eastAsia="Times New Roman" w:cstheme="minorHAnsi"/>
        </w:rPr>
        <w:t>LIBERATION FROM DUKKHA—DISTRESS AND CONFUSION:</w:t>
      </w:r>
      <w:r w:rsidR="0074626B">
        <w:rPr>
          <w:rFonts w:eastAsia="Times New Roman" w:cstheme="minorHAnsi"/>
        </w:rPr>
        <w:t xml:space="preserve">  Cultivate the ability to rest attention in the peacefulness and clarity of breath/body awareness.  This is the foundation for stress resilience we can cultivate.  No matter how often the mind gets pulled into some sort of distress and confusion, redirect attention back to breath/body awareness.  Train the mind to reflect upon thoughts/worries as transient creations of the mind.  There are many issues that come up that are important to address, but the more calm non-reactivity that can be brought to bear on these issues, the less likely it will be to jump to conclusions regarding the situation(s).</w:t>
      </w:r>
    </w:p>
    <w:p w14:paraId="44B8C7C8" w14:textId="217F846F" w:rsidR="0074626B" w:rsidRDefault="0074626B" w:rsidP="00C55546">
      <w:pPr>
        <w:pStyle w:val="ListParagraph"/>
        <w:numPr>
          <w:ilvl w:val="0"/>
          <w:numId w:val="2"/>
        </w:numPr>
        <w:spacing w:before="100" w:beforeAutospacing="1" w:after="100" w:afterAutospacing="1"/>
        <w:rPr>
          <w:rFonts w:eastAsia="Times New Roman" w:cstheme="minorHAnsi"/>
        </w:rPr>
      </w:pPr>
      <w:r>
        <w:rPr>
          <w:rFonts w:eastAsia="Times New Roman" w:cstheme="minorHAnsi"/>
        </w:rPr>
        <w:t>THE NOBLE EIGHTFOLD PATH FOR STRESS RESILIENCE AND MENTAL CLARITY:  In regards to the challenges current circumstances present, we can creatively apply the principles and practices of the Path to more effectively deal with what’s happening.  The Three Aggregates can be reviewed in this manner:</w:t>
      </w:r>
    </w:p>
    <w:p w14:paraId="3408521E" w14:textId="0D0C5287" w:rsidR="0074626B" w:rsidRDefault="0074626B" w:rsidP="0074626B">
      <w:pPr>
        <w:pStyle w:val="ListParagraph"/>
        <w:numPr>
          <w:ilvl w:val="0"/>
          <w:numId w:val="3"/>
        </w:numPr>
        <w:spacing w:before="100" w:beforeAutospacing="1" w:after="100" w:afterAutospacing="1"/>
        <w:rPr>
          <w:rFonts w:eastAsia="Times New Roman" w:cstheme="minorHAnsi"/>
        </w:rPr>
      </w:pPr>
      <w:r>
        <w:rPr>
          <w:rFonts w:eastAsia="Times New Roman" w:cstheme="minorHAnsi"/>
        </w:rPr>
        <w:t xml:space="preserve">The Wisdom Aggregate—Right Understanding is the ability to be clearly aware of the </w:t>
      </w:r>
      <w:r w:rsidR="003307A4">
        <w:rPr>
          <w:rFonts w:eastAsia="Times New Roman" w:cstheme="minorHAnsi"/>
        </w:rPr>
        <w:t>process of craving/clinging and the consequences of impulsive reactivity, then supporting more adaptive views and responses to the situation at hand.  Right Intention is the ability to filter our response choices through kindness, compassion, generosity and equanimity.</w:t>
      </w:r>
    </w:p>
    <w:p w14:paraId="2CC6CB41" w14:textId="4ADD76A6" w:rsidR="003307A4" w:rsidRDefault="003307A4" w:rsidP="0074626B">
      <w:pPr>
        <w:pStyle w:val="ListParagraph"/>
        <w:numPr>
          <w:ilvl w:val="0"/>
          <w:numId w:val="3"/>
        </w:numPr>
        <w:spacing w:before="100" w:beforeAutospacing="1" w:after="100" w:afterAutospacing="1"/>
        <w:rPr>
          <w:rFonts w:eastAsia="Times New Roman" w:cstheme="minorHAnsi"/>
        </w:rPr>
      </w:pPr>
      <w:r>
        <w:rPr>
          <w:rFonts w:eastAsia="Times New Roman" w:cstheme="minorHAnsi"/>
        </w:rPr>
        <w:t xml:space="preserve">The Virtue Aggregate—Right Speech involves mindfully investigating how the selfing story is emerging into consciousness and disregard self-talk that </w:t>
      </w:r>
      <w:r w:rsidR="00281B55">
        <w:rPr>
          <w:rFonts w:eastAsia="Times New Roman" w:cstheme="minorHAnsi"/>
        </w:rPr>
        <w:t>distorts thinking and agitates the mind.  Right Action involves doing what we can behaviorally to be more resilient to the various stressors and taking the most effective action that we can under the prevailing circumstances.  Right Livelihood (which I prefer to term Right Lifestyle) involves contemplating and integrating lifestyle choices such as appropriate rest, physical activity, social support (safely distancing when necessary) and other strategies for developing and sustaining stress resilience.</w:t>
      </w:r>
    </w:p>
    <w:p w14:paraId="2D1DA09D" w14:textId="18182847" w:rsidR="00281B55" w:rsidRDefault="00281B55" w:rsidP="0074626B">
      <w:pPr>
        <w:pStyle w:val="ListParagraph"/>
        <w:numPr>
          <w:ilvl w:val="0"/>
          <w:numId w:val="3"/>
        </w:numPr>
        <w:spacing w:before="100" w:beforeAutospacing="1" w:after="100" w:afterAutospacing="1"/>
        <w:rPr>
          <w:rFonts w:eastAsia="Times New Roman" w:cstheme="minorHAnsi"/>
        </w:rPr>
      </w:pPr>
      <w:r>
        <w:rPr>
          <w:rFonts w:eastAsia="Times New Roman" w:cstheme="minorHAnsi"/>
        </w:rPr>
        <w:t xml:space="preserve">The Mental Training Aggregate—Right Effort involves the ability to manage attention so as to minimize becoming bogged down with pessimism or doubt and maximize effective stress management and adaptive lifestyle choices.  Right Mindfulness involves regular mindfulness meditation practice </w:t>
      </w:r>
      <w:r w:rsidR="00652AC1">
        <w:rPr>
          <w:rFonts w:eastAsia="Times New Roman" w:cstheme="minorHAnsi"/>
        </w:rPr>
        <w:t>and training the mind to integrate mindfulness into daily life routines.  Right Concentration involves using mindfulness of breathing meditation to cultivate internal clarity and stability that is less reactive to stressful circumstances, and then bringing the serenity to bear during the days ahead.</w:t>
      </w:r>
    </w:p>
    <w:p w14:paraId="71CDE350" w14:textId="64A6841C" w:rsidR="00D83ECA" w:rsidRDefault="00D83ECA" w:rsidP="00D83ECA">
      <w:pPr>
        <w:spacing w:before="100" w:beforeAutospacing="1" w:after="100" w:afterAutospacing="1"/>
        <w:ind w:firstLine="360"/>
        <w:rPr>
          <w:rFonts w:eastAsia="Times New Roman" w:cstheme="minorHAnsi"/>
        </w:rPr>
      </w:pPr>
      <w:r>
        <w:rPr>
          <w:rFonts w:eastAsia="Times New Roman" w:cstheme="minorHAnsi"/>
        </w:rPr>
        <w:t>The gist of the Four Noble Truths conceptual structure is provided by integrating the four elements through regular meditation practice applied to daily life routines.  In this context, we can find in the commentaries about Right Mindfulness</w:t>
      </w:r>
      <w:r w:rsidR="00944E45">
        <w:rPr>
          <w:rFonts w:eastAsia="Times New Roman" w:cstheme="minorHAnsi"/>
        </w:rPr>
        <w:t xml:space="preserve"> includes a key concept called </w:t>
      </w:r>
      <w:r w:rsidR="00944E45" w:rsidRPr="00944E45">
        <w:rPr>
          <w:rFonts w:eastAsia="Times New Roman" w:cstheme="minorHAnsi"/>
          <w:i/>
          <w:iCs/>
        </w:rPr>
        <w:t xml:space="preserve">satisampajjana </w:t>
      </w:r>
      <w:r w:rsidR="00944E45">
        <w:rPr>
          <w:rFonts w:eastAsia="Times New Roman" w:cstheme="minorHAnsi"/>
        </w:rPr>
        <w:t>(</w:t>
      </w:r>
      <w:proofErr w:type="spellStart"/>
      <w:r w:rsidR="00944E45">
        <w:rPr>
          <w:rFonts w:eastAsia="Times New Roman" w:cstheme="minorHAnsi"/>
        </w:rPr>
        <w:t>sah</w:t>
      </w:r>
      <w:proofErr w:type="spellEnd"/>
      <w:r w:rsidR="00944E45">
        <w:rPr>
          <w:rFonts w:eastAsia="Times New Roman" w:cstheme="minorHAnsi"/>
        </w:rPr>
        <w:t>-tee-</w:t>
      </w:r>
      <w:proofErr w:type="spellStart"/>
      <w:r w:rsidR="00944E45">
        <w:rPr>
          <w:rFonts w:eastAsia="Times New Roman" w:cstheme="minorHAnsi"/>
        </w:rPr>
        <w:t>sahm</w:t>
      </w:r>
      <w:proofErr w:type="spellEnd"/>
      <w:r w:rsidR="00944E45">
        <w:rPr>
          <w:rFonts w:eastAsia="Times New Roman" w:cstheme="minorHAnsi"/>
        </w:rPr>
        <w:t>-puh-</w:t>
      </w:r>
      <w:proofErr w:type="spellStart"/>
      <w:r w:rsidR="00944E45">
        <w:rPr>
          <w:rFonts w:eastAsia="Times New Roman" w:cstheme="minorHAnsi"/>
        </w:rPr>
        <w:t>jah</w:t>
      </w:r>
      <w:r w:rsidR="00682E4B">
        <w:rPr>
          <w:rFonts w:eastAsia="Times New Roman" w:cstheme="minorHAnsi"/>
        </w:rPr>
        <w:t>n</w:t>
      </w:r>
      <w:proofErr w:type="spellEnd"/>
      <w:r w:rsidR="00682E4B">
        <w:rPr>
          <w:rFonts w:eastAsia="Times New Roman" w:cstheme="minorHAnsi"/>
        </w:rPr>
        <w:t>-y</w:t>
      </w:r>
      <w:r w:rsidR="00944E45">
        <w:rPr>
          <w:rFonts w:eastAsia="Times New Roman" w:cstheme="minorHAnsi"/>
        </w:rPr>
        <w:t xml:space="preserve">ah), </w:t>
      </w:r>
      <w:r w:rsidR="00944E45" w:rsidRPr="00944E45">
        <w:rPr>
          <w:rFonts w:eastAsia="Times New Roman" w:cstheme="minorHAnsi"/>
          <w:i/>
          <w:iCs/>
        </w:rPr>
        <w:t>mindful clear comprehension</w:t>
      </w:r>
      <w:r w:rsidR="00944E45">
        <w:rPr>
          <w:rFonts w:eastAsia="Times New Roman" w:cstheme="minorHAnsi"/>
        </w:rPr>
        <w:t>.</w:t>
      </w:r>
      <w:r>
        <w:rPr>
          <w:rFonts w:eastAsia="Times New Roman" w:cstheme="minorHAnsi"/>
        </w:rPr>
        <w:t xml:space="preserve"> </w:t>
      </w:r>
      <w:r w:rsidR="00944E45">
        <w:rPr>
          <w:rFonts w:eastAsia="Times New Roman" w:cstheme="minorHAnsi"/>
        </w:rPr>
        <w:t xml:space="preserve">Within this concept the commentaries describe </w:t>
      </w:r>
      <w:r>
        <w:rPr>
          <w:rFonts w:eastAsia="Times New Roman" w:cstheme="minorHAnsi"/>
        </w:rPr>
        <w:t xml:space="preserve">a decision-making protocol called </w:t>
      </w:r>
      <w:r w:rsidRPr="00D83ECA">
        <w:rPr>
          <w:rFonts w:eastAsia="Times New Roman" w:cstheme="minorHAnsi"/>
          <w:i/>
          <w:iCs/>
        </w:rPr>
        <w:t>The Four Clear Comprehensions</w:t>
      </w:r>
      <w:r w:rsidR="00F75D30">
        <w:rPr>
          <w:rFonts w:eastAsia="Times New Roman" w:cstheme="minorHAnsi"/>
          <w:i/>
          <w:iCs/>
        </w:rPr>
        <w:t xml:space="preserve">.  </w:t>
      </w:r>
      <w:r w:rsidR="00F0726E">
        <w:rPr>
          <w:rFonts w:eastAsia="Times New Roman" w:cstheme="minorHAnsi"/>
        </w:rPr>
        <w:t>T</w:t>
      </w:r>
      <w:r w:rsidR="00F75D30">
        <w:rPr>
          <w:rFonts w:eastAsia="Times New Roman" w:cstheme="minorHAnsi"/>
        </w:rPr>
        <w:t>he traditional rendering of these comprehensions</w:t>
      </w:r>
      <w:r w:rsidR="00F0726E">
        <w:rPr>
          <w:rFonts w:eastAsia="Times New Roman" w:cstheme="minorHAnsi"/>
        </w:rPr>
        <w:t xml:space="preserve"> consists of 1: Appropriateness of Purpose, 2: Suitability of Means, 3: Clear Awareness of Domain, 4: Non-Delusion Regarding What Is Comprehended.  Purpose involves developing the process of Awakening, Suitability involves the best approaches to furthering the process of Awakening, Clear Awareness of Domain involves integrating mindful investigation and Right Effort to monitor </w:t>
      </w:r>
      <w:r w:rsidR="00944E45">
        <w:rPr>
          <w:rFonts w:eastAsia="Times New Roman" w:cstheme="minorHAnsi"/>
        </w:rPr>
        <w:t>the goals/values and suitable means to keep them on track, and Non-Delusion</w:t>
      </w:r>
      <w:r>
        <w:rPr>
          <w:rFonts w:eastAsia="Times New Roman" w:cstheme="minorHAnsi"/>
        </w:rPr>
        <w:t xml:space="preserve"> </w:t>
      </w:r>
      <w:r w:rsidR="00944E45">
        <w:rPr>
          <w:rFonts w:eastAsia="Times New Roman" w:cstheme="minorHAnsi"/>
        </w:rPr>
        <w:t>allies with Clear Awareness to maintain the integrity of the Path for Awakening.</w:t>
      </w:r>
    </w:p>
    <w:p w14:paraId="643A1173" w14:textId="7D6D0A84" w:rsidR="00944E45" w:rsidRDefault="00944E45" w:rsidP="00D83ECA">
      <w:pPr>
        <w:spacing w:before="100" w:beforeAutospacing="1" w:after="100" w:afterAutospacing="1"/>
        <w:ind w:firstLine="360"/>
        <w:rPr>
          <w:rFonts w:eastAsia="Times New Roman" w:cstheme="minorHAnsi"/>
        </w:rPr>
      </w:pPr>
      <w:r>
        <w:rPr>
          <w:rFonts w:eastAsia="Times New Roman" w:cstheme="minorHAnsi"/>
        </w:rPr>
        <w:t>These concepts represent a rational and well-thought-out “decision tree”, to be applied by renunciates and lay practitioners to realize the potential of Right Mindfulness.  I believe these concepts can be readily re-purposed for contemporary life.  In my research through Wikipedia I found several applications of this sort of decision making process, applied to business</w:t>
      </w:r>
      <w:r w:rsidR="003C49C6">
        <w:rPr>
          <w:rFonts w:eastAsia="Times New Roman" w:cstheme="minorHAnsi"/>
        </w:rPr>
        <w:t xml:space="preserve"> and other social considerations.  Here is a modification that can integrate Buddhist principles and practices with the current circumstances we are confronted with:</w:t>
      </w:r>
    </w:p>
    <w:p w14:paraId="736174E0" w14:textId="77777777" w:rsidR="00F75D30" w:rsidRDefault="00D83ECA" w:rsidP="00D83ECA">
      <w:pPr>
        <w:spacing w:before="100" w:beforeAutospacing="1" w:after="100" w:afterAutospacing="1"/>
        <w:rPr>
          <w:rFonts w:eastAsia="Times New Roman" w:cstheme="minorHAnsi"/>
        </w:rPr>
      </w:pPr>
      <w:r>
        <w:rPr>
          <w:rFonts w:eastAsia="Times New Roman" w:cstheme="minorHAnsi"/>
        </w:rPr>
        <w:t xml:space="preserve">1: Determining </w:t>
      </w:r>
      <w:r w:rsidRPr="003C49C6">
        <w:rPr>
          <w:rFonts w:eastAsia="Times New Roman" w:cstheme="minorHAnsi"/>
          <w:i/>
          <w:iCs/>
        </w:rPr>
        <w:t>the goal to be reached</w:t>
      </w:r>
      <w:r>
        <w:rPr>
          <w:rFonts w:eastAsia="Times New Roman" w:cstheme="minorHAnsi"/>
        </w:rPr>
        <w:t xml:space="preserve"> or </w:t>
      </w:r>
      <w:r w:rsidRPr="003C49C6">
        <w:rPr>
          <w:rFonts w:eastAsia="Times New Roman" w:cstheme="minorHAnsi"/>
          <w:i/>
          <w:iCs/>
        </w:rPr>
        <w:t>value to be realized</w:t>
      </w:r>
      <w:r>
        <w:rPr>
          <w:rFonts w:eastAsia="Times New Roman" w:cstheme="minorHAnsi"/>
        </w:rPr>
        <w:t xml:space="preserve">.  The goals or values are scalable—that is, you can set a larger goal, such as avoiding contamination by the covid-19 virus; within this scale you can set a smaller goal, such as being sure to always wear a mask when in close proximity to people whose health is unknown.  Regarding scaling, </w:t>
      </w:r>
      <w:r>
        <w:rPr>
          <w:rFonts w:eastAsia="Times New Roman" w:cstheme="minorHAnsi"/>
        </w:rPr>
        <w:t>the larger value</w:t>
      </w:r>
      <w:r>
        <w:rPr>
          <w:rFonts w:eastAsia="Times New Roman" w:cstheme="minorHAnsi"/>
        </w:rPr>
        <w:t xml:space="preserve"> such as environmental responsibility would contain within it the subordinate value of monitoring the relative values of walking to a nearby destination </w:t>
      </w:r>
      <w:r w:rsidR="00F75D30">
        <w:rPr>
          <w:rFonts w:eastAsia="Times New Roman" w:cstheme="minorHAnsi"/>
        </w:rPr>
        <w:t>compared to the time saved by driving.  Of course there is an comingling between goals and values.</w:t>
      </w:r>
    </w:p>
    <w:p w14:paraId="087587C9" w14:textId="18193C53" w:rsidR="00D83ECA" w:rsidRDefault="00F75D30" w:rsidP="00D83ECA">
      <w:pPr>
        <w:spacing w:before="100" w:beforeAutospacing="1" w:after="100" w:afterAutospacing="1"/>
        <w:rPr>
          <w:rFonts w:eastAsia="Times New Roman" w:cstheme="minorHAnsi"/>
        </w:rPr>
      </w:pPr>
      <w:r>
        <w:rPr>
          <w:rFonts w:eastAsia="Times New Roman" w:cstheme="minorHAnsi"/>
        </w:rPr>
        <w:t xml:space="preserve">2: Determining the most </w:t>
      </w:r>
      <w:r w:rsidRPr="003C49C6">
        <w:rPr>
          <w:rFonts w:eastAsia="Times New Roman" w:cstheme="minorHAnsi"/>
          <w:i/>
          <w:iCs/>
        </w:rPr>
        <w:t>suitable means</w:t>
      </w:r>
      <w:r>
        <w:rPr>
          <w:rFonts w:eastAsia="Times New Roman" w:cstheme="minorHAnsi"/>
        </w:rPr>
        <w:t xml:space="preserve"> for achieving the goal or realizing the value.</w:t>
      </w:r>
      <w:r w:rsidR="00D83ECA">
        <w:rPr>
          <w:rFonts w:eastAsia="Times New Roman" w:cstheme="minorHAnsi"/>
        </w:rPr>
        <w:t xml:space="preserve"> </w:t>
      </w:r>
      <w:r w:rsidR="00944E45">
        <w:rPr>
          <w:rFonts w:eastAsia="Times New Roman" w:cstheme="minorHAnsi"/>
        </w:rPr>
        <w:t xml:space="preserve"> </w:t>
      </w:r>
      <w:r w:rsidR="003C49C6">
        <w:rPr>
          <w:rFonts w:eastAsia="Times New Roman" w:cstheme="minorHAnsi"/>
        </w:rPr>
        <w:t>This determination is an ongoing process, as the environmental and other circumstantial conditions can effect the application of what seemed to be the most suitable means in such a way that either requires a change of plans or redefining the goal.  The suitable means must not violate the Virtue Aggregate of the Eightfold Path and, in keeping with Clear Comprehension #4, be realizable and non-delusional.</w:t>
      </w:r>
    </w:p>
    <w:p w14:paraId="1B2BFC72" w14:textId="56D917E5" w:rsidR="003C49C6" w:rsidRDefault="003C49C6" w:rsidP="00D83ECA">
      <w:pPr>
        <w:spacing w:before="100" w:beforeAutospacing="1" w:after="100" w:afterAutospacing="1"/>
        <w:rPr>
          <w:rFonts w:eastAsia="Times New Roman" w:cstheme="minorHAnsi"/>
        </w:rPr>
      </w:pPr>
      <w:r>
        <w:rPr>
          <w:rFonts w:eastAsia="Times New Roman" w:cstheme="minorHAnsi"/>
        </w:rPr>
        <w:t>3: Monitoring progress in the process of #2.  This involves satisampajjana in an ongoing way.  We train with our meditation practice to assess and adjust our practice to realize the values/virtues and become more clear regarding progress towards integrating the Awakening process with Right Lifestyle concerns.</w:t>
      </w:r>
    </w:p>
    <w:p w14:paraId="61767E76" w14:textId="6E60154C" w:rsidR="003C49C6" w:rsidRPr="00D83ECA" w:rsidRDefault="003C49C6" w:rsidP="00D83ECA">
      <w:pPr>
        <w:spacing w:before="100" w:beforeAutospacing="1" w:after="100" w:afterAutospacing="1"/>
        <w:rPr>
          <w:rFonts w:eastAsia="Times New Roman" w:cstheme="minorHAnsi"/>
        </w:rPr>
      </w:pPr>
      <w:r>
        <w:rPr>
          <w:rFonts w:eastAsia="Times New Roman" w:cstheme="minorHAnsi"/>
        </w:rPr>
        <w:t>4: Non-Delusion includes the Principles associated with Right Understanding and Right Intention, applied through Right Effort, Right Mindfulness and Right Concentration</w:t>
      </w:r>
      <w:r w:rsidR="00957B54">
        <w:rPr>
          <w:rFonts w:eastAsia="Times New Roman" w:cstheme="minorHAnsi"/>
        </w:rPr>
        <w:t xml:space="preserve">, applied </w:t>
      </w:r>
      <w:r>
        <w:rPr>
          <w:rFonts w:eastAsia="Times New Roman" w:cstheme="minorHAnsi"/>
        </w:rPr>
        <w:t>in a “</w:t>
      </w:r>
      <w:proofErr w:type="spellStart"/>
      <w:r>
        <w:rPr>
          <w:rFonts w:eastAsia="Times New Roman" w:cstheme="minorHAnsi"/>
        </w:rPr>
        <w:t>wordly</w:t>
      </w:r>
      <w:proofErr w:type="spellEnd"/>
      <w:r>
        <w:rPr>
          <w:rFonts w:eastAsia="Times New Roman" w:cstheme="minorHAnsi"/>
        </w:rPr>
        <w:t xml:space="preserve">” </w:t>
      </w:r>
      <w:r w:rsidR="00957B54">
        <w:rPr>
          <w:rFonts w:eastAsia="Times New Roman" w:cstheme="minorHAnsi"/>
        </w:rPr>
        <w:t xml:space="preserve">setting, </w:t>
      </w:r>
      <w:r>
        <w:rPr>
          <w:rFonts w:eastAsia="Times New Roman" w:cstheme="minorHAnsi"/>
        </w:rPr>
        <w:t xml:space="preserve"> to increase effective coping with the stressors that confront humanity during these trying times.</w:t>
      </w:r>
    </w:p>
    <w:p w14:paraId="12090D09" w14:textId="77777777" w:rsidR="00C55546" w:rsidRPr="00875463" w:rsidRDefault="00C55546" w:rsidP="00875463">
      <w:pPr>
        <w:spacing w:before="100" w:beforeAutospacing="1" w:after="100" w:afterAutospacing="1"/>
        <w:ind w:left="720"/>
        <w:rPr>
          <w:rFonts w:eastAsia="Times New Roman" w:cstheme="minorHAnsi"/>
        </w:rPr>
      </w:pPr>
    </w:p>
    <w:p w14:paraId="0BA54191" w14:textId="77777777" w:rsidR="001B5959" w:rsidRPr="001B5959" w:rsidRDefault="001B5959" w:rsidP="001B5959">
      <w:pPr>
        <w:spacing w:before="100" w:beforeAutospacing="1" w:after="100" w:afterAutospacing="1"/>
        <w:rPr>
          <w:rFonts w:ascii="Times New Roman" w:eastAsia="Times New Roman" w:hAnsi="Times New Roman" w:cs="Times New Roman"/>
          <w:sz w:val="24"/>
          <w:szCs w:val="24"/>
        </w:rPr>
      </w:pPr>
    </w:p>
    <w:p w14:paraId="73DE21BE" w14:textId="77777777" w:rsidR="001B5959" w:rsidRPr="001B5959" w:rsidRDefault="001B5959" w:rsidP="001B5959">
      <w:pPr>
        <w:pStyle w:val="NormalWeb"/>
        <w:ind w:right="720"/>
        <w:rPr>
          <w:rFonts w:asciiTheme="minorHAnsi" w:hAnsiTheme="minorHAnsi" w:cstheme="minorHAnsi"/>
          <w:sz w:val="22"/>
          <w:szCs w:val="22"/>
        </w:rPr>
      </w:pPr>
    </w:p>
    <w:p w14:paraId="6B02EE03" w14:textId="77777777" w:rsidR="001B5959" w:rsidRPr="001B5959" w:rsidRDefault="001B5959" w:rsidP="001B5959">
      <w:pPr>
        <w:pStyle w:val="NormalWeb"/>
        <w:ind w:right="90" w:firstLine="360"/>
        <w:rPr>
          <w:rFonts w:asciiTheme="minorHAnsi" w:hAnsiTheme="minorHAnsi" w:cstheme="minorHAnsi"/>
          <w:sz w:val="22"/>
          <w:szCs w:val="22"/>
        </w:rPr>
      </w:pPr>
    </w:p>
    <w:p w14:paraId="049BBE83" w14:textId="77777777" w:rsidR="008D5793" w:rsidRDefault="008D5793" w:rsidP="008D5793"/>
    <w:sectPr w:rsidR="008D5793" w:rsidSect="005673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24pt;height:24pt" o:bullet="t">
        <v:imagedata r:id="rId1" o:title="100 pix hi res dhamma wheel"/>
      </v:shape>
    </w:pict>
  </w:numPicBullet>
  <w:abstractNum w:abstractNumId="0" w15:restartNumberingAfterBreak="0">
    <w:nsid w:val="3E42304D"/>
    <w:multiLevelType w:val="hybridMultilevel"/>
    <w:tmpl w:val="641851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4E17068"/>
    <w:multiLevelType w:val="hybridMultilevel"/>
    <w:tmpl w:val="20828358"/>
    <w:lvl w:ilvl="0" w:tplc="09C4DF08">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590093"/>
    <w:multiLevelType w:val="hybridMultilevel"/>
    <w:tmpl w:val="72E64698"/>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88"/>
    <w:rsid w:val="001B5959"/>
    <w:rsid w:val="00281B55"/>
    <w:rsid w:val="002872E7"/>
    <w:rsid w:val="002B1BBC"/>
    <w:rsid w:val="003307A4"/>
    <w:rsid w:val="003C49C6"/>
    <w:rsid w:val="00567388"/>
    <w:rsid w:val="00652AC1"/>
    <w:rsid w:val="006633CE"/>
    <w:rsid w:val="00682E4B"/>
    <w:rsid w:val="006C1892"/>
    <w:rsid w:val="0074626B"/>
    <w:rsid w:val="00790393"/>
    <w:rsid w:val="00875463"/>
    <w:rsid w:val="008D5793"/>
    <w:rsid w:val="00944E45"/>
    <w:rsid w:val="00957B54"/>
    <w:rsid w:val="00A72E3A"/>
    <w:rsid w:val="00A96843"/>
    <w:rsid w:val="00B0487C"/>
    <w:rsid w:val="00B742F7"/>
    <w:rsid w:val="00C55546"/>
    <w:rsid w:val="00D83ECA"/>
    <w:rsid w:val="00F0726E"/>
    <w:rsid w:val="00F75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1E90D"/>
  <w15:chartTrackingRefBased/>
  <w15:docId w15:val="{C0C5B155-C8B0-4EF3-8C6D-F1A4BD69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5793"/>
    <w:pPr>
      <w:spacing w:before="100" w:beforeAutospacing="1" w:after="100" w:afterAutospacing="1"/>
    </w:pPr>
    <w:rPr>
      <w:rFonts w:ascii="Times New Roman" w:eastAsia="Times New Roman" w:hAnsi="Times New Roman" w:cs="Times New Roman"/>
      <w:sz w:val="24"/>
      <w:szCs w:val="24"/>
    </w:rPr>
  </w:style>
  <w:style w:type="paragraph" w:customStyle="1" w:styleId="cite">
    <w:name w:val="cite"/>
    <w:basedOn w:val="Normal"/>
    <w:rsid w:val="008D579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D5793"/>
    <w:rPr>
      <w:color w:val="0000FF"/>
      <w:u w:val="single"/>
    </w:rPr>
  </w:style>
  <w:style w:type="paragraph" w:styleId="ListParagraph">
    <w:name w:val="List Paragraph"/>
    <w:basedOn w:val="Normal"/>
    <w:uiPriority w:val="34"/>
    <w:qFormat/>
    <w:rsid w:val="00B74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644206">
      <w:bodyDiv w:val="1"/>
      <w:marLeft w:val="0"/>
      <w:marRight w:val="0"/>
      <w:marTop w:val="0"/>
      <w:marBottom w:val="0"/>
      <w:divBdr>
        <w:top w:val="none" w:sz="0" w:space="0" w:color="auto"/>
        <w:left w:val="none" w:sz="0" w:space="0" w:color="auto"/>
        <w:bottom w:val="none" w:sz="0" w:space="0" w:color="auto"/>
        <w:right w:val="none" w:sz="0" w:space="0" w:color="auto"/>
      </w:divBdr>
      <w:divsChild>
        <w:div w:id="1426996625">
          <w:marLeft w:val="0"/>
          <w:marRight w:val="0"/>
          <w:marTop w:val="0"/>
          <w:marBottom w:val="0"/>
          <w:divBdr>
            <w:top w:val="none" w:sz="0" w:space="0" w:color="auto"/>
            <w:left w:val="none" w:sz="0" w:space="0" w:color="auto"/>
            <w:bottom w:val="none" w:sz="0" w:space="0" w:color="auto"/>
            <w:right w:val="none" w:sz="0" w:space="0" w:color="auto"/>
          </w:divBdr>
        </w:div>
      </w:divsChild>
    </w:div>
    <w:div w:id="2103406597">
      <w:bodyDiv w:val="1"/>
      <w:marLeft w:val="0"/>
      <w:marRight w:val="0"/>
      <w:marTop w:val="0"/>
      <w:marBottom w:val="0"/>
      <w:divBdr>
        <w:top w:val="none" w:sz="0" w:space="0" w:color="auto"/>
        <w:left w:val="none" w:sz="0" w:space="0" w:color="auto"/>
        <w:bottom w:val="none" w:sz="0" w:space="0" w:color="auto"/>
        <w:right w:val="none" w:sz="0" w:space="0" w:color="auto"/>
      </w:divBdr>
      <w:divsChild>
        <w:div w:id="694381285">
          <w:marLeft w:val="0"/>
          <w:marRight w:val="0"/>
          <w:marTop w:val="0"/>
          <w:marBottom w:val="0"/>
          <w:divBdr>
            <w:top w:val="none" w:sz="0" w:space="0" w:color="auto"/>
            <w:left w:val="none" w:sz="0" w:space="0" w:color="auto"/>
            <w:bottom w:val="none" w:sz="0" w:space="0" w:color="auto"/>
            <w:right w:val="none" w:sz="0" w:space="0" w:color="auto"/>
          </w:divBdr>
        </w:div>
      </w:divsChild>
    </w:div>
    <w:div w:id="2146508491">
      <w:bodyDiv w:val="1"/>
      <w:marLeft w:val="0"/>
      <w:marRight w:val="0"/>
      <w:marTop w:val="0"/>
      <w:marBottom w:val="0"/>
      <w:divBdr>
        <w:top w:val="none" w:sz="0" w:space="0" w:color="auto"/>
        <w:left w:val="none" w:sz="0" w:space="0" w:color="auto"/>
        <w:bottom w:val="none" w:sz="0" w:space="0" w:color="auto"/>
        <w:right w:val="none" w:sz="0" w:space="0" w:color="auto"/>
      </w:divBdr>
      <w:divsChild>
        <w:div w:id="1378896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cesstoinsight.org/tipitaka/an/an08/an08.054.nar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cesstoinsight.org/tipitaka/an/an05/an05.177.than.html" TargetMode="External"/><Relationship Id="rId5" Type="http://schemas.openxmlformats.org/officeDocument/2006/relationships/hyperlink" Target="https://www.accesstoinsight.org/tipitaka/an/an10/an10.176.than.html"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5406</TotalTime>
  <Pages>3</Pages>
  <Words>1830</Words>
  <Characters>10435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8</cp:revision>
  <dcterms:created xsi:type="dcterms:W3CDTF">2020-10-26T14:30:00Z</dcterms:created>
  <dcterms:modified xsi:type="dcterms:W3CDTF">2020-10-30T13:48:00Z</dcterms:modified>
</cp:coreProperties>
</file>