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2EAE0" w14:textId="6C1D9DEE" w:rsidR="00790393" w:rsidRPr="000474A6" w:rsidRDefault="000474A6" w:rsidP="000474A6">
      <w:pPr>
        <w:jc w:val="center"/>
        <w:rPr>
          <w:sz w:val="28"/>
          <w:szCs w:val="28"/>
        </w:rPr>
      </w:pPr>
      <w:r w:rsidRPr="000474A6">
        <w:rPr>
          <w:sz w:val="28"/>
          <w:szCs w:val="28"/>
        </w:rPr>
        <w:t>The Unwholesomeness of Desire</w:t>
      </w:r>
    </w:p>
    <w:p w14:paraId="7F7BA044" w14:textId="4740B443" w:rsidR="000474A6" w:rsidRDefault="000474A6" w:rsidP="000474A6">
      <w:pPr>
        <w:jc w:val="center"/>
      </w:pPr>
      <w:r>
        <w:t>Notes on Particular Unwholesome Cetasikas</w:t>
      </w:r>
    </w:p>
    <w:p w14:paraId="18505179" w14:textId="5C524E58" w:rsidR="000474A6" w:rsidRDefault="000474A6" w:rsidP="000474A6">
      <w:pPr>
        <w:jc w:val="center"/>
      </w:pPr>
    </w:p>
    <w:p w14:paraId="5C94796F" w14:textId="27D5D915" w:rsidR="000474A6" w:rsidRDefault="000474A6" w:rsidP="000474A6">
      <w:pPr>
        <w:ind w:firstLine="360"/>
      </w:pPr>
      <w:r>
        <w:t xml:space="preserve">These notes support </w:t>
      </w:r>
      <w:r w:rsidR="007D02AB">
        <w:t xml:space="preserve">one of </w:t>
      </w:r>
      <w:r>
        <w:t>a series of Dharma talks focusing on the categories of mind conditioners called cetasikas (cheh-tah-see-kahs).  These categories are characteristic of the human condition; within the categories are “stored’ the traces of personal experience called sankharas (sahn-kah-rahs) that shape our subjective reality, creating “my self” and “how the world is”.</w:t>
      </w:r>
    </w:p>
    <w:p w14:paraId="7B68D63D" w14:textId="7FEFC9EF" w:rsidR="009D6056" w:rsidRDefault="009D6056" w:rsidP="000474A6">
      <w:pPr>
        <w:ind w:firstLine="360"/>
      </w:pPr>
    </w:p>
    <w:p w14:paraId="2E26EC7F" w14:textId="59AA7728" w:rsidR="009D6056" w:rsidRDefault="009D6056" w:rsidP="000474A6">
      <w:pPr>
        <w:ind w:firstLine="360"/>
      </w:pPr>
      <w:r>
        <w:t>Previous talks reviewed the Universal Cetasikas, the Particular/Occasional Cetasikas and the Universal Unwholesome Cetasikas (reviewed last week, August 19</w:t>
      </w:r>
      <w:r w:rsidR="007D02AB">
        <w:t>, 2020</w:t>
      </w:r>
      <w:r>
        <w:t xml:space="preserve">).  The Unwholesome Cetasikas are characteristic of </w:t>
      </w:r>
      <w:r w:rsidRPr="007D02AB">
        <w:rPr>
          <w:i/>
          <w:iCs/>
        </w:rPr>
        <w:t>dukkha</w:t>
      </w:r>
      <w:r>
        <w:t xml:space="preserve">, which I translate as </w:t>
      </w:r>
      <w:r w:rsidRPr="007D02AB">
        <w:rPr>
          <w:i/>
          <w:iCs/>
        </w:rPr>
        <w:t>distress and confusion</w:t>
      </w:r>
      <w:r>
        <w:t xml:space="preserve">—distress describes the emotional and reactive experience and confusion describes the misrepresentation of reality that creates the delusion of a separate, enduring self.  </w:t>
      </w:r>
    </w:p>
    <w:p w14:paraId="3C54A460" w14:textId="77777777" w:rsidR="009D6056" w:rsidRDefault="009D6056" w:rsidP="000474A6">
      <w:pPr>
        <w:ind w:firstLine="360"/>
      </w:pPr>
    </w:p>
    <w:p w14:paraId="7314CFA4" w14:textId="72CCF2D1" w:rsidR="00B5041C" w:rsidRDefault="000474A6" w:rsidP="000474A6">
      <w:pPr>
        <w:ind w:firstLine="360"/>
      </w:pPr>
      <w:r>
        <w:t xml:space="preserve">The topic for this talk includes three </w:t>
      </w:r>
      <w:r w:rsidR="009D6056">
        <w:t xml:space="preserve">unwholesome </w:t>
      </w:r>
      <w:r>
        <w:t>cetasikas</w:t>
      </w:r>
      <w:r w:rsidR="007D02AB">
        <w:t>:</w:t>
      </w:r>
      <w:r>
        <w:t xml:space="preserve"> desire, wrong view and conceit</w:t>
      </w:r>
      <w:r w:rsidR="00B66144">
        <w:t>, and these categories can be considered as Unwholesome Particular/Occasional in that they are not present in every moment of unwholesomeness</w:t>
      </w:r>
      <w:r>
        <w:t xml:space="preserve">.  The English translations from the Pali require explanations that not only render them conceptually understandable but also practically recognizable in the ongoing process of self-organization.  In this regard, some of my </w:t>
      </w:r>
      <w:r w:rsidR="007D02AB">
        <w:t>comments</w:t>
      </w:r>
      <w:r>
        <w:t xml:space="preserve"> include references to current psychological and neurological research</w:t>
      </w:r>
      <w:r w:rsidR="00B5041C">
        <w:t xml:space="preserve"> as well as the current understanding derived from my own studies and meditation practice</w:t>
      </w:r>
      <w:r>
        <w:t xml:space="preserve">. </w:t>
      </w:r>
    </w:p>
    <w:p w14:paraId="3179DEAF" w14:textId="77777777" w:rsidR="00B5041C" w:rsidRDefault="00B5041C" w:rsidP="000474A6">
      <w:pPr>
        <w:ind w:firstLine="360"/>
      </w:pPr>
    </w:p>
    <w:p w14:paraId="316F0BCB" w14:textId="31C5D774" w:rsidR="000474A6" w:rsidRDefault="000474A6" w:rsidP="000474A6">
      <w:pPr>
        <w:ind w:firstLine="360"/>
      </w:pPr>
      <w:r>
        <w:t xml:space="preserve"> </w:t>
      </w:r>
      <w:r w:rsidR="00B5041C">
        <w:t xml:space="preserve">As each category is described I will relate its function to various cetasikas that were reviewed during previous Dharma talks over the last several weeks in July and </w:t>
      </w:r>
      <w:r w:rsidR="009D6056">
        <w:t>August</w:t>
      </w:r>
      <w:r w:rsidR="00B5041C">
        <w:t xml:space="preserve"> 2020.  </w:t>
      </w:r>
      <w:r>
        <w:t>Here are the three categories:</w:t>
      </w:r>
    </w:p>
    <w:p w14:paraId="6BA9167E" w14:textId="50D0DD94" w:rsidR="000474A6" w:rsidRDefault="000474A6" w:rsidP="000474A6"/>
    <w:p w14:paraId="77D14FB4" w14:textId="43B71944" w:rsidR="000474A6" w:rsidRDefault="000474A6" w:rsidP="000474A6">
      <w:r w:rsidRPr="00B07985">
        <w:rPr>
          <w:b/>
          <w:bCs/>
        </w:rPr>
        <w:t>Desire</w:t>
      </w:r>
      <w:r>
        <w:t xml:space="preserve">:  </w:t>
      </w:r>
      <w:r w:rsidR="00B5041C">
        <w:t xml:space="preserve">The Pali term here is </w:t>
      </w:r>
      <w:r w:rsidR="00B5041C" w:rsidRPr="00B07985">
        <w:rPr>
          <w:i/>
          <w:iCs/>
        </w:rPr>
        <w:t>lobha</w:t>
      </w:r>
      <w:r w:rsidR="009D6056">
        <w:rPr>
          <w:i/>
          <w:iCs/>
        </w:rPr>
        <w:t xml:space="preserve"> </w:t>
      </w:r>
      <w:r w:rsidR="009D6056">
        <w:t>(low-bah)</w:t>
      </w:r>
      <w:r w:rsidR="00B5041C">
        <w:t xml:space="preserve">, which can be translated as </w:t>
      </w:r>
      <w:r w:rsidR="00B5041C" w:rsidRPr="00B07985">
        <w:rPr>
          <w:i/>
          <w:iCs/>
        </w:rPr>
        <w:t>greed, desire, attachment, grasping</w:t>
      </w:r>
      <w:r w:rsidR="00B5041C">
        <w:t xml:space="preserve">, etc.  </w:t>
      </w:r>
      <w:r w:rsidR="00B66144">
        <w:t xml:space="preserve">it is considered as a basic characteristic of self-organizations afflicted by dukkha.  Dukkha can manifest in three ways: Through delusion, through combining delusion with desire, and through combining delusion with aversion.  </w:t>
      </w:r>
      <w:r w:rsidR="00B5041C">
        <w:t>In the Visuddhimagga</w:t>
      </w:r>
      <w:r w:rsidR="00B07985">
        <w:t xml:space="preserve"> (vih-sue-dee-mah-gah)</w:t>
      </w:r>
      <w:r w:rsidR="00B5041C">
        <w:t>, perhaps the definitive reference document of Theravada Buddhism, this rendering is found:</w:t>
      </w:r>
    </w:p>
    <w:p w14:paraId="3827ACD1" w14:textId="651D964E" w:rsidR="00B5041C" w:rsidRDefault="00B5041C" w:rsidP="000474A6"/>
    <w:p w14:paraId="3B1C1A02" w14:textId="44A47E2D" w:rsidR="00B5041C" w:rsidRDefault="00B5041C" w:rsidP="00B5041C">
      <w:pPr>
        <w:autoSpaceDE w:val="0"/>
        <w:autoSpaceDN w:val="0"/>
        <w:adjustRightInd w:val="0"/>
        <w:ind w:left="720" w:right="720"/>
        <w:rPr>
          <w:rFonts w:cstheme="minorHAnsi"/>
          <w:sz w:val="20"/>
          <w:szCs w:val="20"/>
        </w:rPr>
      </w:pPr>
      <w:r w:rsidRPr="00B5041C">
        <w:rPr>
          <w:rFonts w:cstheme="minorHAnsi"/>
          <w:sz w:val="20"/>
          <w:szCs w:val="20"/>
        </w:rPr>
        <w:t>G</w:t>
      </w:r>
      <w:r w:rsidRPr="00B5041C">
        <w:rPr>
          <w:rFonts w:cstheme="minorHAnsi"/>
          <w:sz w:val="20"/>
          <w:szCs w:val="20"/>
        </w:rPr>
        <w:t>reed</w:t>
      </w:r>
      <w:r w:rsidRPr="00B5041C">
        <w:rPr>
          <w:rFonts w:cstheme="minorHAnsi"/>
          <w:sz w:val="20"/>
          <w:szCs w:val="20"/>
        </w:rPr>
        <w:t xml:space="preserve"> </w:t>
      </w:r>
      <w:r w:rsidRPr="00B5041C">
        <w:rPr>
          <w:rFonts w:cstheme="minorHAnsi"/>
          <w:sz w:val="20"/>
          <w:szCs w:val="20"/>
        </w:rPr>
        <w:t>has the characteristic of grasping an object like “monkey lime”. Its function is</w:t>
      </w:r>
      <w:r>
        <w:rPr>
          <w:rFonts w:cstheme="minorHAnsi"/>
          <w:sz w:val="20"/>
          <w:szCs w:val="20"/>
        </w:rPr>
        <w:t xml:space="preserve"> </w:t>
      </w:r>
      <w:r w:rsidRPr="00B5041C">
        <w:rPr>
          <w:rFonts w:cstheme="minorHAnsi"/>
          <w:sz w:val="20"/>
          <w:szCs w:val="20"/>
        </w:rPr>
        <w:t>sticking, like meat put in a hot pan. It is manifested as not giving up, like the</w:t>
      </w:r>
      <w:r>
        <w:rPr>
          <w:rFonts w:cstheme="minorHAnsi"/>
          <w:sz w:val="20"/>
          <w:szCs w:val="20"/>
        </w:rPr>
        <w:t xml:space="preserve"> </w:t>
      </w:r>
      <w:r w:rsidRPr="00B5041C">
        <w:rPr>
          <w:rFonts w:cstheme="minorHAnsi"/>
          <w:sz w:val="20"/>
          <w:szCs w:val="20"/>
        </w:rPr>
        <w:t>dye of lamp-black. Its proximate cause is seeing enjoyment in things that lead to</w:t>
      </w:r>
      <w:r>
        <w:rPr>
          <w:rFonts w:cstheme="minorHAnsi"/>
          <w:sz w:val="20"/>
          <w:szCs w:val="20"/>
        </w:rPr>
        <w:t xml:space="preserve"> </w:t>
      </w:r>
      <w:r w:rsidRPr="00B5041C">
        <w:rPr>
          <w:rFonts w:cstheme="minorHAnsi"/>
          <w:sz w:val="20"/>
          <w:szCs w:val="20"/>
        </w:rPr>
        <w:t>bondage. Swelling with the current of craving, it should be regarded as taking</w:t>
      </w:r>
      <w:r>
        <w:rPr>
          <w:rFonts w:cstheme="minorHAnsi"/>
          <w:sz w:val="20"/>
          <w:szCs w:val="20"/>
        </w:rPr>
        <w:t xml:space="preserve"> </w:t>
      </w:r>
      <w:r w:rsidRPr="00B5041C">
        <w:rPr>
          <w:rFonts w:cstheme="minorHAnsi"/>
          <w:sz w:val="20"/>
          <w:szCs w:val="20"/>
        </w:rPr>
        <w:t>(beings) with it to states of loss, as a swift-flowing river does to the great ocean.</w:t>
      </w:r>
    </w:p>
    <w:p w14:paraId="75896B5F" w14:textId="33E91259" w:rsidR="00B07985" w:rsidRDefault="00B07985" w:rsidP="00B5041C">
      <w:pPr>
        <w:autoSpaceDE w:val="0"/>
        <w:autoSpaceDN w:val="0"/>
        <w:adjustRightInd w:val="0"/>
        <w:ind w:left="720" w:right="720"/>
        <w:rPr>
          <w:rFonts w:cstheme="minorHAnsi"/>
        </w:rPr>
      </w:pPr>
    </w:p>
    <w:p w14:paraId="0F71BD79" w14:textId="71037D45" w:rsidR="00B07985" w:rsidRDefault="00B07985" w:rsidP="00B07985">
      <w:pPr>
        <w:autoSpaceDE w:val="0"/>
        <w:autoSpaceDN w:val="0"/>
        <w:adjustRightInd w:val="0"/>
        <w:rPr>
          <w:rFonts w:cstheme="minorHAnsi"/>
        </w:rPr>
      </w:pPr>
      <w:r>
        <w:rPr>
          <w:rFonts w:cstheme="minorHAnsi"/>
        </w:rPr>
        <w:t>“Monkey lime” refers to a sticky substance applied to a fruit desirable to a monkey</w:t>
      </w:r>
      <w:r w:rsidR="00B66144">
        <w:rPr>
          <w:rFonts w:cstheme="minorHAnsi"/>
        </w:rPr>
        <w:t xml:space="preserve"> as a way to capture it</w:t>
      </w:r>
      <w:r>
        <w:rPr>
          <w:rFonts w:cstheme="minorHAnsi"/>
        </w:rPr>
        <w:t xml:space="preserve">, and is </w:t>
      </w:r>
      <w:r w:rsidR="007D02AB">
        <w:rPr>
          <w:rFonts w:cstheme="minorHAnsi"/>
        </w:rPr>
        <w:t xml:space="preserve">described </w:t>
      </w:r>
      <w:r w:rsidR="00B66144">
        <w:rPr>
          <w:rFonts w:cstheme="minorHAnsi"/>
        </w:rPr>
        <w:t xml:space="preserve">as pitch </w:t>
      </w:r>
      <w:r w:rsidR="007D02AB">
        <w:rPr>
          <w:rFonts w:cstheme="minorHAnsi"/>
        </w:rPr>
        <w:t>in</w:t>
      </w:r>
      <w:r>
        <w:rPr>
          <w:rFonts w:cstheme="minorHAnsi"/>
        </w:rPr>
        <w:t xml:space="preserve"> another category of Buddhist concepts called the Atthasalini (at-tah-sah-lee-nee):</w:t>
      </w:r>
    </w:p>
    <w:p w14:paraId="4CD23DCA" w14:textId="38993DBC" w:rsidR="00B07985" w:rsidRDefault="00B07985" w:rsidP="00B07985">
      <w:pPr>
        <w:autoSpaceDE w:val="0"/>
        <w:autoSpaceDN w:val="0"/>
        <w:adjustRightInd w:val="0"/>
        <w:rPr>
          <w:rFonts w:cstheme="minorHAnsi"/>
        </w:rPr>
      </w:pPr>
    </w:p>
    <w:p w14:paraId="69E2167B" w14:textId="7B95A6F7" w:rsidR="00B07985" w:rsidRDefault="00B07985" w:rsidP="00B07985">
      <w:pPr>
        <w:autoSpaceDE w:val="0"/>
        <w:autoSpaceDN w:val="0"/>
        <w:adjustRightInd w:val="0"/>
        <w:ind w:left="720" w:right="720"/>
        <w:rPr>
          <w:rFonts w:cstheme="minorHAnsi"/>
          <w:sz w:val="20"/>
          <w:szCs w:val="20"/>
        </w:rPr>
      </w:pPr>
      <w:r w:rsidRPr="00B07985">
        <w:rPr>
          <w:rFonts w:cstheme="minorHAnsi"/>
          <w:sz w:val="20"/>
          <w:szCs w:val="20"/>
        </w:rPr>
        <w:t>. . .But a greedy, foolish monkey comes up to the pitch and handles it</w:t>
      </w:r>
      <w:r>
        <w:rPr>
          <w:rFonts w:cstheme="minorHAnsi"/>
          <w:sz w:val="20"/>
          <w:szCs w:val="20"/>
        </w:rPr>
        <w:t xml:space="preserve"> </w:t>
      </w:r>
      <w:r w:rsidRPr="00B07985">
        <w:rPr>
          <w:rFonts w:cstheme="minorHAnsi"/>
          <w:sz w:val="20"/>
          <w:szCs w:val="20"/>
        </w:rPr>
        <w:t>with one paw, and his paw sticks fast in it. Then, thinking: I’ll free my</w:t>
      </w:r>
      <w:r>
        <w:rPr>
          <w:rFonts w:cstheme="minorHAnsi"/>
          <w:sz w:val="20"/>
          <w:szCs w:val="20"/>
        </w:rPr>
        <w:t xml:space="preserve"> </w:t>
      </w:r>
      <w:r w:rsidRPr="00B07985">
        <w:rPr>
          <w:rFonts w:cstheme="minorHAnsi"/>
          <w:sz w:val="20"/>
          <w:szCs w:val="20"/>
        </w:rPr>
        <w:t>paw, he seizes it with the other paw, but that too sticks fast. To free both</w:t>
      </w:r>
      <w:r>
        <w:rPr>
          <w:rFonts w:cstheme="minorHAnsi"/>
          <w:sz w:val="20"/>
          <w:szCs w:val="20"/>
        </w:rPr>
        <w:t xml:space="preserve"> </w:t>
      </w:r>
      <w:r w:rsidRPr="00B07985">
        <w:rPr>
          <w:rFonts w:cstheme="minorHAnsi"/>
          <w:sz w:val="20"/>
          <w:szCs w:val="20"/>
        </w:rPr>
        <w:t>paws he seizes them with one foot, and that too sticks fast. To free both</w:t>
      </w:r>
      <w:r>
        <w:rPr>
          <w:rFonts w:cstheme="minorHAnsi"/>
          <w:sz w:val="20"/>
          <w:szCs w:val="20"/>
        </w:rPr>
        <w:t xml:space="preserve"> </w:t>
      </w:r>
      <w:r w:rsidRPr="00B07985">
        <w:rPr>
          <w:rFonts w:cstheme="minorHAnsi"/>
          <w:sz w:val="20"/>
          <w:szCs w:val="20"/>
        </w:rPr>
        <w:t>paws and the one foot, he lays hold of them with the other foot, but that</w:t>
      </w:r>
      <w:r>
        <w:rPr>
          <w:rFonts w:cstheme="minorHAnsi"/>
          <w:sz w:val="20"/>
          <w:szCs w:val="20"/>
        </w:rPr>
        <w:t xml:space="preserve"> </w:t>
      </w:r>
      <w:r w:rsidRPr="00B07985">
        <w:rPr>
          <w:rFonts w:cstheme="minorHAnsi"/>
          <w:sz w:val="20"/>
          <w:szCs w:val="20"/>
        </w:rPr>
        <w:t>too sticks fast. To free both paws and both feet he lays hold of them with</w:t>
      </w:r>
      <w:r>
        <w:rPr>
          <w:rFonts w:cstheme="minorHAnsi"/>
          <w:sz w:val="20"/>
          <w:szCs w:val="20"/>
        </w:rPr>
        <w:t xml:space="preserve"> </w:t>
      </w:r>
      <w:r w:rsidRPr="00B07985">
        <w:rPr>
          <w:rFonts w:cstheme="minorHAnsi"/>
          <w:sz w:val="20"/>
          <w:szCs w:val="20"/>
        </w:rPr>
        <w:t>his muzzle: but that too sticks fast.</w:t>
      </w:r>
      <w:r>
        <w:rPr>
          <w:rFonts w:cstheme="minorHAnsi"/>
          <w:sz w:val="20"/>
          <w:szCs w:val="20"/>
        </w:rPr>
        <w:t xml:space="preserve">  </w:t>
      </w:r>
      <w:r w:rsidRPr="00B07985">
        <w:rPr>
          <w:rFonts w:cstheme="minorHAnsi"/>
          <w:sz w:val="20"/>
          <w:szCs w:val="20"/>
        </w:rPr>
        <w:t>So that monkey thus trapped in five ways lies down and howls, thus fallen</w:t>
      </w:r>
      <w:r>
        <w:rPr>
          <w:rFonts w:cstheme="minorHAnsi"/>
          <w:sz w:val="20"/>
          <w:szCs w:val="20"/>
        </w:rPr>
        <w:t xml:space="preserve"> </w:t>
      </w:r>
      <w:r w:rsidRPr="00B07985">
        <w:rPr>
          <w:rFonts w:cstheme="minorHAnsi"/>
          <w:sz w:val="20"/>
          <w:szCs w:val="20"/>
        </w:rPr>
        <w:t>on misfortune. . .</w:t>
      </w:r>
    </w:p>
    <w:p w14:paraId="37333B01" w14:textId="31C83519" w:rsidR="00B07985" w:rsidRDefault="00B07985" w:rsidP="00B07985">
      <w:pPr>
        <w:tabs>
          <w:tab w:val="left" w:pos="9990"/>
        </w:tabs>
        <w:autoSpaceDE w:val="0"/>
        <w:autoSpaceDN w:val="0"/>
        <w:adjustRightInd w:val="0"/>
        <w:ind w:firstLine="360"/>
        <w:rPr>
          <w:rFonts w:cstheme="minorHAnsi"/>
        </w:rPr>
      </w:pPr>
    </w:p>
    <w:p w14:paraId="134FDBBC" w14:textId="2305567C" w:rsidR="007D02AB" w:rsidRDefault="007D02AB" w:rsidP="00B07985">
      <w:pPr>
        <w:tabs>
          <w:tab w:val="left" w:pos="9990"/>
        </w:tabs>
        <w:autoSpaceDE w:val="0"/>
        <w:autoSpaceDN w:val="0"/>
        <w:adjustRightInd w:val="0"/>
        <w:ind w:firstLine="360"/>
        <w:rPr>
          <w:rFonts w:cstheme="minorHAnsi"/>
        </w:rPr>
      </w:pPr>
      <w:r>
        <w:rPr>
          <w:rFonts w:cstheme="minorHAnsi"/>
        </w:rPr>
        <w:t xml:space="preserve">Lobha is fundamental to one of the Five Hindrances, </w:t>
      </w:r>
      <w:r w:rsidRPr="00B66144">
        <w:rPr>
          <w:rFonts w:cstheme="minorHAnsi"/>
          <w:i/>
          <w:iCs/>
        </w:rPr>
        <w:t>Kamacchanda</w:t>
      </w:r>
      <w:r>
        <w:rPr>
          <w:rFonts w:cstheme="minorHAnsi"/>
        </w:rPr>
        <w:t xml:space="preserve"> (kah-mah-chahn-dah), </w:t>
      </w:r>
      <w:r w:rsidRPr="00B66144">
        <w:rPr>
          <w:rFonts w:cstheme="minorHAnsi"/>
          <w:i/>
          <w:iCs/>
        </w:rPr>
        <w:t>Sense Desire</w:t>
      </w:r>
      <w:r>
        <w:rPr>
          <w:rFonts w:cstheme="minorHAnsi"/>
        </w:rPr>
        <w:t xml:space="preserve">.  </w:t>
      </w:r>
      <w:r w:rsidRPr="007D02AB">
        <w:rPr>
          <w:rFonts w:cstheme="minorHAnsi"/>
          <w:i/>
          <w:iCs/>
        </w:rPr>
        <w:t>Kama</w:t>
      </w:r>
      <w:r>
        <w:rPr>
          <w:rFonts w:cstheme="minorHAnsi"/>
        </w:rPr>
        <w:t xml:space="preserve"> refers to </w:t>
      </w:r>
      <w:r w:rsidRPr="007D02AB">
        <w:rPr>
          <w:rFonts w:cstheme="minorHAnsi"/>
          <w:i/>
          <w:iCs/>
        </w:rPr>
        <w:t>sensations in the body</w:t>
      </w:r>
      <w:r>
        <w:rPr>
          <w:rFonts w:cstheme="minorHAnsi"/>
        </w:rPr>
        <w:t xml:space="preserve"> and </w:t>
      </w:r>
      <w:r w:rsidRPr="007D02AB">
        <w:rPr>
          <w:rFonts w:cstheme="minorHAnsi"/>
          <w:i/>
          <w:iCs/>
        </w:rPr>
        <w:t>chanda</w:t>
      </w:r>
      <w:r>
        <w:rPr>
          <w:rFonts w:cstheme="minorHAnsi"/>
        </w:rPr>
        <w:t xml:space="preserve"> (chahn-dah),</w:t>
      </w:r>
      <w:r w:rsidR="00B66144">
        <w:rPr>
          <w:rFonts w:cstheme="minorHAnsi"/>
        </w:rPr>
        <w:t xml:space="preserve"> to</w:t>
      </w:r>
      <w:r>
        <w:rPr>
          <w:rFonts w:cstheme="minorHAnsi"/>
        </w:rPr>
        <w:t xml:space="preserve"> </w:t>
      </w:r>
      <w:r w:rsidRPr="007D02AB">
        <w:rPr>
          <w:rFonts w:cstheme="minorHAnsi"/>
          <w:i/>
          <w:iCs/>
        </w:rPr>
        <w:t>the will towards action</w:t>
      </w:r>
      <w:r>
        <w:rPr>
          <w:rFonts w:cstheme="minorHAnsi"/>
        </w:rPr>
        <w:t xml:space="preserve">, one of the Particular Cetasikas. </w:t>
      </w:r>
      <w:r w:rsidR="00341EC8">
        <w:rPr>
          <w:rFonts w:cstheme="minorHAnsi"/>
        </w:rPr>
        <w:t xml:space="preserve"> The Buddha regarded kamacchanda as the most seductive </w:t>
      </w:r>
      <w:r w:rsidR="00B66144">
        <w:rPr>
          <w:rFonts w:cstheme="minorHAnsi"/>
        </w:rPr>
        <w:t xml:space="preserve">hindrance </w:t>
      </w:r>
      <w:r w:rsidR="00341EC8">
        <w:rPr>
          <w:rFonts w:cstheme="minorHAnsi"/>
        </w:rPr>
        <w:t>because of the pleasant feeling tone that stimulates lobha.  Similes regarding kamacchanda compare the experience to being in bondage, or the inability to investigate the depths of a pool of water because it is dyed with pleasant colors.</w:t>
      </w:r>
    </w:p>
    <w:p w14:paraId="1FF3A056" w14:textId="605AB837" w:rsidR="00341EC8" w:rsidRDefault="00341EC8" w:rsidP="00B07985">
      <w:pPr>
        <w:tabs>
          <w:tab w:val="left" w:pos="9990"/>
        </w:tabs>
        <w:autoSpaceDE w:val="0"/>
        <w:autoSpaceDN w:val="0"/>
        <w:adjustRightInd w:val="0"/>
        <w:ind w:firstLine="360"/>
        <w:rPr>
          <w:rFonts w:cstheme="minorHAnsi"/>
        </w:rPr>
      </w:pPr>
    </w:p>
    <w:p w14:paraId="1359FFEF" w14:textId="2397F633" w:rsidR="00341EC8" w:rsidRDefault="00341EC8" w:rsidP="00B07985">
      <w:pPr>
        <w:tabs>
          <w:tab w:val="left" w:pos="9990"/>
        </w:tabs>
        <w:autoSpaceDE w:val="0"/>
        <w:autoSpaceDN w:val="0"/>
        <w:adjustRightInd w:val="0"/>
        <w:ind w:firstLine="360"/>
        <w:rPr>
          <w:rFonts w:cstheme="minorHAnsi"/>
        </w:rPr>
      </w:pPr>
      <w:r>
        <w:rPr>
          <w:rFonts w:cstheme="minorHAnsi"/>
        </w:rPr>
        <w:t>It is easy to understand the illusory effect of lobha in contemporary life</w:t>
      </w:r>
      <w:r w:rsidR="00B66144">
        <w:rPr>
          <w:rFonts w:cstheme="minorHAnsi"/>
        </w:rPr>
        <w:t xml:space="preserve">, particularly in the consumerist culture, </w:t>
      </w:r>
      <w:r>
        <w:rPr>
          <w:rFonts w:cstheme="minorHAnsi"/>
        </w:rPr>
        <w:t>in the prevalence of addiction, either to substances or to behaviors that stimulate craving</w:t>
      </w:r>
      <w:r w:rsidR="00B66144">
        <w:rPr>
          <w:rFonts w:cstheme="minorHAnsi"/>
        </w:rPr>
        <w:t>. T</w:t>
      </w:r>
      <w:r>
        <w:rPr>
          <w:rFonts w:cstheme="minorHAnsi"/>
        </w:rPr>
        <w:t>he seductive quality of the feelings that are the result of acting on the addiction is bondage to the process of acquiring the addictive substance or accessing the addictive behavior, followed by the financial, social and health costs that are the result.</w:t>
      </w:r>
    </w:p>
    <w:p w14:paraId="6891486F" w14:textId="77777777" w:rsidR="00341EC8" w:rsidRDefault="00341EC8" w:rsidP="00B07985">
      <w:pPr>
        <w:tabs>
          <w:tab w:val="left" w:pos="9990"/>
        </w:tabs>
        <w:autoSpaceDE w:val="0"/>
        <w:autoSpaceDN w:val="0"/>
        <w:adjustRightInd w:val="0"/>
        <w:ind w:firstLine="360"/>
        <w:rPr>
          <w:rFonts w:cstheme="minorHAnsi"/>
        </w:rPr>
      </w:pPr>
    </w:p>
    <w:p w14:paraId="68A9D739" w14:textId="43D02BF9" w:rsidR="00B07985" w:rsidRDefault="00B07985" w:rsidP="00B07985">
      <w:pPr>
        <w:tabs>
          <w:tab w:val="left" w:pos="9990"/>
        </w:tabs>
        <w:autoSpaceDE w:val="0"/>
        <w:autoSpaceDN w:val="0"/>
        <w:adjustRightInd w:val="0"/>
        <w:ind w:firstLine="360"/>
        <w:rPr>
          <w:rFonts w:cstheme="minorHAnsi"/>
        </w:rPr>
      </w:pPr>
      <w:r>
        <w:rPr>
          <w:rFonts w:cstheme="minorHAnsi"/>
        </w:rPr>
        <w:lastRenderedPageBreak/>
        <w:t xml:space="preserve">From a contemporary perspective which includes psychological concepts, lobha can be </w:t>
      </w:r>
      <w:r w:rsidR="00B66144">
        <w:rPr>
          <w:rFonts w:cstheme="minorHAnsi"/>
        </w:rPr>
        <w:t>considered as developing from what is called</w:t>
      </w:r>
      <w:r>
        <w:rPr>
          <w:rFonts w:cstheme="minorHAnsi"/>
        </w:rPr>
        <w:t xml:space="preserve"> “affect approach”—affect refers to the feeling tone of emotion, while approach suggests moving towards the object found to be pleasantly desirable.  Alternatively, there is another term, “affect avoidance”, which suggests the withdrawal associated with a feeling tone that is unpleasant, associated with a topic, dosa (doe-sah), aversion</w:t>
      </w:r>
      <w:r w:rsidR="009D6056">
        <w:rPr>
          <w:rFonts w:cstheme="minorHAnsi"/>
        </w:rPr>
        <w:t>, to be reviewed in the next talk.</w:t>
      </w:r>
    </w:p>
    <w:p w14:paraId="10D19859" w14:textId="53CE5091" w:rsidR="009D6056" w:rsidRDefault="009D6056" w:rsidP="00B07985">
      <w:pPr>
        <w:tabs>
          <w:tab w:val="left" w:pos="9990"/>
        </w:tabs>
        <w:autoSpaceDE w:val="0"/>
        <w:autoSpaceDN w:val="0"/>
        <w:adjustRightInd w:val="0"/>
        <w:ind w:firstLine="360"/>
        <w:rPr>
          <w:rFonts w:cstheme="minorHAnsi"/>
        </w:rPr>
      </w:pPr>
    </w:p>
    <w:p w14:paraId="2CF5BA65" w14:textId="2ECFA2F5" w:rsidR="009D6056" w:rsidRDefault="009D6056" w:rsidP="00B07985">
      <w:pPr>
        <w:tabs>
          <w:tab w:val="left" w:pos="9990"/>
        </w:tabs>
        <w:autoSpaceDE w:val="0"/>
        <w:autoSpaceDN w:val="0"/>
        <w:adjustRightInd w:val="0"/>
        <w:ind w:firstLine="360"/>
        <w:rPr>
          <w:rFonts w:cstheme="minorHAnsi"/>
        </w:rPr>
      </w:pPr>
      <w:r>
        <w:rPr>
          <w:rFonts w:cstheme="minorHAnsi"/>
        </w:rPr>
        <w:t xml:space="preserve">The reference to attachment in the translation of lobha suggests another characteristic of dukkha, </w:t>
      </w:r>
      <w:r w:rsidR="00170746">
        <w:rPr>
          <w:rFonts w:cstheme="minorHAnsi"/>
          <w:i/>
          <w:iCs/>
        </w:rPr>
        <w:t>tanha</w:t>
      </w:r>
      <w:r>
        <w:rPr>
          <w:rFonts w:cstheme="minorHAnsi"/>
        </w:rPr>
        <w:t xml:space="preserve"> (</w:t>
      </w:r>
      <w:r w:rsidR="00170746">
        <w:rPr>
          <w:rFonts w:cstheme="minorHAnsi"/>
        </w:rPr>
        <w:t>tahn-hah)</w:t>
      </w:r>
      <w:r>
        <w:rPr>
          <w:rFonts w:cstheme="minorHAnsi"/>
        </w:rPr>
        <w:t xml:space="preserve">), a Pali word translated as </w:t>
      </w:r>
      <w:r w:rsidR="00170746">
        <w:rPr>
          <w:rFonts w:cstheme="minorHAnsi"/>
          <w:i/>
          <w:iCs/>
        </w:rPr>
        <w:t>craving</w:t>
      </w:r>
      <w:r>
        <w:rPr>
          <w:rFonts w:cstheme="minorHAnsi"/>
        </w:rPr>
        <w:t xml:space="preserve">.  Desire </w:t>
      </w:r>
      <w:r w:rsidR="00170746">
        <w:rPr>
          <w:rFonts w:cstheme="minorHAnsi"/>
        </w:rPr>
        <w:t xml:space="preserve">is </w:t>
      </w:r>
      <w:r>
        <w:rPr>
          <w:rFonts w:cstheme="minorHAnsi"/>
        </w:rPr>
        <w:t xml:space="preserve">allied with </w:t>
      </w:r>
      <w:r w:rsidRPr="00695503">
        <w:rPr>
          <w:rFonts w:cstheme="minorHAnsi"/>
          <w:i/>
          <w:iCs/>
        </w:rPr>
        <w:t>vitakka</w:t>
      </w:r>
      <w:r>
        <w:rPr>
          <w:rFonts w:cstheme="minorHAnsi"/>
        </w:rPr>
        <w:t xml:space="preserve"> (vee-tah-kah), </w:t>
      </w:r>
      <w:r w:rsidR="00170746">
        <w:rPr>
          <w:rFonts w:cstheme="minorHAnsi"/>
        </w:rPr>
        <w:t xml:space="preserve">a conditioning factor </w:t>
      </w:r>
      <w:r w:rsidR="00170746" w:rsidRPr="00695503">
        <w:rPr>
          <w:rFonts w:cstheme="minorHAnsi"/>
          <w:i/>
          <w:iCs/>
        </w:rPr>
        <w:t xml:space="preserve">that </w:t>
      </w:r>
      <w:r w:rsidR="00170746" w:rsidRPr="00695503">
        <w:rPr>
          <w:rFonts w:cstheme="minorHAnsi"/>
          <w:i/>
          <w:iCs/>
        </w:rPr>
        <w:t>brings attention to a focus on the pleasant feeling</w:t>
      </w:r>
      <w:r w:rsidR="00170746">
        <w:rPr>
          <w:rFonts w:cstheme="minorHAnsi"/>
        </w:rPr>
        <w:t>,</w:t>
      </w:r>
      <w:r w:rsidR="00170746">
        <w:rPr>
          <w:rFonts w:cstheme="minorHAnsi"/>
        </w:rPr>
        <w:t xml:space="preserve"> </w:t>
      </w:r>
      <w:r>
        <w:rPr>
          <w:rFonts w:cstheme="minorHAnsi"/>
        </w:rPr>
        <w:t>one of the particular</w:t>
      </w:r>
      <w:r w:rsidR="00170746">
        <w:rPr>
          <w:rFonts w:cstheme="minorHAnsi"/>
        </w:rPr>
        <w:t xml:space="preserve">/occasional cetasikas.  When </w:t>
      </w:r>
      <w:r w:rsidR="00170746" w:rsidRPr="00695503">
        <w:rPr>
          <w:rFonts w:cstheme="minorHAnsi"/>
          <w:i/>
          <w:iCs/>
        </w:rPr>
        <w:t xml:space="preserve">avijja </w:t>
      </w:r>
      <w:r w:rsidR="00170746">
        <w:rPr>
          <w:rFonts w:cstheme="minorHAnsi"/>
        </w:rPr>
        <w:t xml:space="preserve">(ah-vee-jah), </w:t>
      </w:r>
      <w:r w:rsidR="00170746" w:rsidRPr="00695503">
        <w:rPr>
          <w:rFonts w:cstheme="minorHAnsi"/>
          <w:i/>
          <w:iCs/>
        </w:rPr>
        <w:t>ignorance</w:t>
      </w:r>
      <w:r w:rsidR="00170746">
        <w:rPr>
          <w:rFonts w:cstheme="minorHAnsi"/>
        </w:rPr>
        <w:t>, accompanies vitakka</w:t>
      </w:r>
      <w:r w:rsidR="00695503">
        <w:rPr>
          <w:rFonts w:cstheme="minorHAnsi"/>
        </w:rPr>
        <w:t xml:space="preserve"> and</w:t>
      </w:r>
      <w:r w:rsidR="00170746">
        <w:rPr>
          <w:rFonts w:cstheme="minorHAnsi"/>
        </w:rPr>
        <w:t xml:space="preserve"> </w:t>
      </w:r>
      <w:r w:rsidR="00170746" w:rsidRPr="00695503">
        <w:rPr>
          <w:rFonts w:cstheme="minorHAnsi"/>
          <w:i/>
          <w:iCs/>
        </w:rPr>
        <w:t>vicara</w:t>
      </w:r>
      <w:r w:rsidR="00170746">
        <w:rPr>
          <w:rFonts w:cstheme="minorHAnsi"/>
        </w:rPr>
        <w:t xml:space="preserve"> (vee-chah-rah), </w:t>
      </w:r>
      <w:r w:rsidR="00695503">
        <w:rPr>
          <w:rFonts w:cstheme="minorHAnsi"/>
          <w:i/>
          <w:iCs/>
        </w:rPr>
        <w:t xml:space="preserve">sustained </w:t>
      </w:r>
      <w:r w:rsidR="00170746" w:rsidRPr="00695503">
        <w:rPr>
          <w:rFonts w:cstheme="minorHAnsi"/>
          <w:i/>
          <w:iCs/>
        </w:rPr>
        <w:t>focused attention</w:t>
      </w:r>
      <w:r w:rsidR="00170746">
        <w:rPr>
          <w:rFonts w:cstheme="minorHAnsi"/>
        </w:rPr>
        <w:t xml:space="preserve">, the partner of vitakka, </w:t>
      </w:r>
      <w:r w:rsidR="00217ACD">
        <w:rPr>
          <w:rFonts w:cstheme="minorHAnsi"/>
        </w:rPr>
        <w:t xml:space="preserve">tanha “hardens” into </w:t>
      </w:r>
      <w:r w:rsidR="00170746" w:rsidRPr="00170746">
        <w:rPr>
          <w:rFonts w:cstheme="minorHAnsi"/>
          <w:i/>
          <w:iCs/>
        </w:rPr>
        <w:t>upadana</w:t>
      </w:r>
      <w:r w:rsidR="00170746">
        <w:rPr>
          <w:rFonts w:cstheme="minorHAnsi"/>
        </w:rPr>
        <w:t xml:space="preserve">, (ooh-pah-dah-nah), </w:t>
      </w:r>
      <w:r w:rsidR="00170746" w:rsidRPr="00170746">
        <w:rPr>
          <w:rFonts w:cstheme="minorHAnsi"/>
          <w:i/>
          <w:iCs/>
        </w:rPr>
        <w:t>clinging</w:t>
      </w:r>
      <w:r w:rsidR="00170746">
        <w:rPr>
          <w:rFonts w:cstheme="minorHAnsi"/>
        </w:rPr>
        <w:t>.  Craving and clinging are the essential elements of dukkha.</w:t>
      </w:r>
      <w:r w:rsidR="00217ACD">
        <w:rPr>
          <w:rFonts w:cstheme="minorHAnsi"/>
        </w:rPr>
        <w:t xml:space="preserve">  Additionally, the unwholesome cetasikas of </w:t>
      </w:r>
      <w:r w:rsidR="00217ACD" w:rsidRPr="00217ACD">
        <w:rPr>
          <w:rFonts w:cstheme="minorHAnsi"/>
          <w:i/>
          <w:iCs/>
        </w:rPr>
        <w:t>ahirika</w:t>
      </w:r>
      <w:r w:rsidR="00217ACD">
        <w:rPr>
          <w:rFonts w:cstheme="minorHAnsi"/>
        </w:rPr>
        <w:t xml:space="preserve"> (ah-hih-ree-kah), </w:t>
      </w:r>
      <w:r w:rsidR="00217ACD" w:rsidRPr="00217ACD">
        <w:rPr>
          <w:rFonts w:cstheme="minorHAnsi"/>
          <w:i/>
          <w:iCs/>
        </w:rPr>
        <w:t xml:space="preserve">lack of conscience </w:t>
      </w:r>
      <w:r w:rsidR="00217ACD">
        <w:rPr>
          <w:rFonts w:cstheme="minorHAnsi"/>
        </w:rPr>
        <w:t xml:space="preserve">and </w:t>
      </w:r>
      <w:r w:rsidR="00217ACD" w:rsidRPr="00217ACD">
        <w:rPr>
          <w:rFonts w:cstheme="minorHAnsi"/>
          <w:i/>
          <w:iCs/>
        </w:rPr>
        <w:t xml:space="preserve">anottappa </w:t>
      </w:r>
      <w:r w:rsidR="00217ACD">
        <w:rPr>
          <w:rFonts w:cstheme="minorHAnsi"/>
        </w:rPr>
        <w:t xml:space="preserve">(ah-noh-tah-pah), </w:t>
      </w:r>
      <w:r w:rsidR="00217ACD" w:rsidRPr="00217ACD">
        <w:rPr>
          <w:rFonts w:cstheme="minorHAnsi"/>
          <w:i/>
          <w:iCs/>
        </w:rPr>
        <w:t>disregard for consequences</w:t>
      </w:r>
      <w:r w:rsidR="00217ACD">
        <w:rPr>
          <w:rFonts w:cstheme="minorHAnsi"/>
        </w:rPr>
        <w:t xml:space="preserve">, accompanied by </w:t>
      </w:r>
      <w:r w:rsidR="00217ACD" w:rsidRPr="00217ACD">
        <w:rPr>
          <w:rFonts w:cstheme="minorHAnsi"/>
          <w:i/>
          <w:iCs/>
        </w:rPr>
        <w:t>uddhacca</w:t>
      </w:r>
      <w:r w:rsidR="00217ACD">
        <w:rPr>
          <w:rFonts w:cstheme="minorHAnsi"/>
        </w:rPr>
        <w:t xml:space="preserve"> (ooh-dah-chah), </w:t>
      </w:r>
      <w:r w:rsidR="00217ACD" w:rsidRPr="00217ACD">
        <w:rPr>
          <w:rFonts w:cstheme="minorHAnsi"/>
          <w:i/>
          <w:iCs/>
        </w:rPr>
        <w:t>restlessness</w:t>
      </w:r>
      <w:r w:rsidR="00217ACD">
        <w:rPr>
          <w:rFonts w:cstheme="minorHAnsi"/>
        </w:rPr>
        <w:t xml:space="preserve">, cause us to repeatedly disregard what are more benevolent mind sets and courses of action.  Avijja, ahirika, anottappa, and uddhacca are </w:t>
      </w:r>
      <w:r w:rsidR="00695503">
        <w:rPr>
          <w:rFonts w:cstheme="minorHAnsi"/>
        </w:rPr>
        <w:t xml:space="preserve">universal </w:t>
      </w:r>
      <w:r w:rsidR="00217ACD">
        <w:rPr>
          <w:rFonts w:cstheme="minorHAnsi"/>
        </w:rPr>
        <w:t>cetasikas that condition every moment of unwholesomeness in the mind.</w:t>
      </w:r>
    </w:p>
    <w:p w14:paraId="1233A87A" w14:textId="62D30B23" w:rsidR="00170746" w:rsidRDefault="00170746" w:rsidP="00B07985">
      <w:pPr>
        <w:tabs>
          <w:tab w:val="left" w:pos="9990"/>
        </w:tabs>
        <w:autoSpaceDE w:val="0"/>
        <w:autoSpaceDN w:val="0"/>
        <w:adjustRightInd w:val="0"/>
        <w:ind w:firstLine="360"/>
        <w:rPr>
          <w:rFonts w:cstheme="minorHAnsi"/>
        </w:rPr>
      </w:pPr>
    </w:p>
    <w:p w14:paraId="555F2E1B" w14:textId="383BE716" w:rsidR="00170746" w:rsidRDefault="00170746" w:rsidP="00B07985">
      <w:pPr>
        <w:tabs>
          <w:tab w:val="left" w:pos="9990"/>
        </w:tabs>
        <w:autoSpaceDE w:val="0"/>
        <w:autoSpaceDN w:val="0"/>
        <w:adjustRightInd w:val="0"/>
        <w:ind w:firstLine="360"/>
        <w:rPr>
          <w:rFonts w:cstheme="minorHAnsi"/>
        </w:rPr>
      </w:pPr>
      <w:r>
        <w:rPr>
          <w:rFonts w:cstheme="minorHAnsi"/>
        </w:rPr>
        <w:t xml:space="preserve">Lobha can be experienced regarding mentally pleasant thoughts as well as physically pleasant experiences.  We are strongly conditioned by consumer culture which bombards us with very sophisticated indoctrination to want pleasurable experiences and status rewards </w:t>
      </w:r>
      <w:r w:rsidR="007170AA">
        <w:rPr>
          <w:rFonts w:cstheme="minorHAnsi"/>
        </w:rPr>
        <w:t xml:space="preserve">and this is creating very troubling and dysfunctional problems—addiction in its many forms, </w:t>
      </w:r>
      <w:r w:rsidR="00695503">
        <w:rPr>
          <w:rFonts w:cstheme="minorHAnsi"/>
        </w:rPr>
        <w:t xml:space="preserve">thoughtlessly </w:t>
      </w:r>
      <w:r w:rsidR="007170AA">
        <w:rPr>
          <w:rFonts w:cstheme="minorHAnsi"/>
        </w:rPr>
        <w:t>contaminating the environment, social inequality</w:t>
      </w:r>
      <w:r w:rsidR="00695503">
        <w:rPr>
          <w:rFonts w:cstheme="minorHAnsi"/>
        </w:rPr>
        <w:t>,</w:t>
      </w:r>
      <w:r w:rsidR="007170AA">
        <w:rPr>
          <w:rFonts w:cstheme="minorHAnsi"/>
        </w:rPr>
        <w:t xml:space="preserve"> and the heightened insecurity that is the result of this sort of conditioning.</w:t>
      </w:r>
      <w:r w:rsidR="00217ACD">
        <w:rPr>
          <w:rFonts w:cstheme="minorHAnsi"/>
        </w:rPr>
        <w:t xml:space="preserve">  </w:t>
      </w:r>
      <w:r w:rsidR="00695503">
        <w:rPr>
          <w:rFonts w:cstheme="minorHAnsi"/>
        </w:rPr>
        <w:t xml:space="preserve">Embedded in every moment afflicted by lobha is the urgently demanding characteristic of craving for pleasure and then the potential loss of the pleasurable feelings.  </w:t>
      </w:r>
      <w:r w:rsidR="00217ACD">
        <w:rPr>
          <w:rFonts w:cstheme="minorHAnsi"/>
        </w:rPr>
        <w:t xml:space="preserve">These are core cultural disturbances that will have severe and ongoing </w:t>
      </w:r>
      <w:r w:rsidR="00695503">
        <w:rPr>
          <w:rFonts w:cstheme="minorHAnsi"/>
        </w:rPr>
        <w:t xml:space="preserve">societal </w:t>
      </w:r>
      <w:r w:rsidR="00217ACD">
        <w:rPr>
          <w:rFonts w:cstheme="minorHAnsi"/>
        </w:rPr>
        <w:t>consequences for the foreseeable future.</w:t>
      </w:r>
    </w:p>
    <w:p w14:paraId="2F6A09F9" w14:textId="120D67CF" w:rsidR="00442EAC" w:rsidRDefault="00442EAC" w:rsidP="00B07985">
      <w:pPr>
        <w:tabs>
          <w:tab w:val="left" w:pos="9990"/>
        </w:tabs>
        <w:autoSpaceDE w:val="0"/>
        <w:autoSpaceDN w:val="0"/>
        <w:adjustRightInd w:val="0"/>
        <w:ind w:firstLine="360"/>
        <w:rPr>
          <w:rFonts w:cstheme="minorHAnsi"/>
        </w:rPr>
      </w:pPr>
    </w:p>
    <w:p w14:paraId="275422DA" w14:textId="16F0DD8E" w:rsidR="00442EAC" w:rsidRDefault="00442EAC" w:rsidP="00B07985">
      <w:pPr>
        <w:tabs>
          <w:tab w:val="left" w:pos="9990"/>
        </w:tabs>
        <w:autoSpaceDE w:val="0"/>
        <w:autoSpaceDN w:val="0"/>
        <w:adjustRightInd w:val="0"/>
        <w:ind w:firstLine="360"/>
        <w:rPr>
          <w:rFonts w:cstheme="minorHAnsi"/>
        </w:rPr>
      </w:pPr>
      <w:r>
        <w:rPr>
          <w:rFonts w:cstheme="minorHAnsi"/>
        </w:rPr>
        <w:t xml:space="preserve">In a previous talk, “Universal Unwholesome Cetasikas”, from August 19, 2020, these cetasikas contribute to the difficulties of </w:t>
      </w:r>
      <w:r w:rsidR="00677BFC">
        <w:rPr>
          <w:rFonts w:cstheme="minorHAnsi"/>
        </w:rPr>
        <w:t xml:space="preserve">lobha:  </w:t>
      </w:r>
      <w:r w:rsidR="00677BFC" w:rsidRPr="00677BFC">
        <w:rPr>
          <w:rFonts w:cstheme="minorHAnsi"/>
          <w:i/>
          <w:iCs/>
        </w:rPr>
        <w:t>delusion/ignorance</w:t>
      </w:r>
      <w:r w:rsidR="00677BFC">
        <w:rPr>
          <w:rFonts w:cstheme="minorHAnsi"/>
        </w:rPr>
        <w:t xml:space="preserve"> is controlling attention in such a way as to not realize the danger of desire, involving the cetasikas of </w:t>
      </w:r>
      <w:r w:rsidR="00677BFC" w:rsidRPr="00677BFC">
        <w:rPr>
          <w:rFonts w:cstheme="minorHAnsi"/>
          <w:i/>
          <w:iCs/>
        </w:rPr>
        <w:t>shamelessness</w:t>
      </w:r>
      <w:r w:rsidR="00677BFC">
        <w:rPr>
          <w:rFonts w:cstheme="minorHAnsi"/>
        </w:rPr>
        <w:t xml:space="preserve"> and </w:t>
      </w:r>
      <w:r w:rsidR="00677BFC" w:rsidRPr="00677BFC">
        <w:rPr>
          <w:rFonts w:cstheme="minorHAnsi"/>
          <w:i/>
          <w:iCs/>
        </w:rPr>
        <w:t>recklessness</w:t>
      </w:r>
      <w:r w:rsidR="00677BFC">
        <w:rPr>
          <w:rFonts w:cstheme="minorHAnsi"/>
        </w:rPr>
        <w:t xml:space="preserve"> and this is made possible through the persistent</w:t>
      </w:r>
      <w:r w:rsidR="00695503">
        <w:rPr>
          <w:rFonts w:cstheme="minorHAnsi"/>
        </w:rPr>
        <w:t xml:space="preserve">ly unstable </w:t>
      </w:r>
      <w:r w:rsidR="00677BFC">
        <w:rPr>
          <w:rFonts w:cstheme="minorHAnsi"/>
        </w:rPr>
        <w:t xml:space="preserve"> </w:t>
      </w:r>
      <w:r w:rsidR="00677BFC" w:rsidRPr="00677BFC">
        <w:rPr>
          <w:rFonts w:cstheme="minorHAnsi"/>
          <w:i/>
          <w:iCs/>
        </w:rPr>
        <w:t>restlessness</w:t>
      </w:r>
      <w:r w:rsidR="00677BFC">
        <w:rPr>
          <w:rFonts w:cstheme="minorHAnsi"/>
        </w:rPr>
        <w:t xml:space="preserve"> of the mind.</w:t>
      </w:r>
    </w:p>
    <w:p w14:paraId="3333D08A" w14:textId="65D3FAD3" w:rsidR="00442EAC" w:rsidRDefault="00442EAC" w:rsidP="00B07985">
      <w:pPr>
        <w:tabs>
          <w:tab w:val="left" w:pos="9990"/>
        </w:tabs>
        <w:autoSpaceDE w:val="0"/>
        <w:autoSpaceDN w:val="0"/>
        <w:adjustRightInd w:val="0"/>
        <w:ind w:firstLine="360"/>
        <w:rPr>
          <w:rFonts w:cstheme="minorHAnsi"/>
        </w:rPr>
      </w:pPr>
    </w:p>
    <w:p w14:paraId="104A4F71" w14:textId="2FABA8DA" w:rsidR="00442EAC" w:rsidRDefault="00442EAC" w:rsidP="00B07985">
      <w:pPr>
        <w:tabs>
          <w:tab w:val="left" w:pos="9990"/>
        </w:tabs>
        <w:autoSpaceDE w:val="0"/>
        <w:autoSpaceDN w:val="0"/>
        <w:adjustRightInd w:val="0"/>
        <w:ind w:firstLine="360"/>
        <w:rPr>
          <w:rFonts w:cstheme="minorHAnsi"/>
        </w:rPr>
      </w:pPr>
      <w:r>
        <w:rPr>
          <w:rFonts w:cstheme="minorHAnsi"/>
        </w:rPr>
        <w:t>The antidote for desire can be reviewed as part of the Fourth Foundation of Mindfulness:</w:t>
      </w:r>
    </w:p>
    <w:p w14:paraId="67798517" w14:textId="3BF3B1A7" w:rsidR="00442EAC" w:rsidRPr="00442EAC" w:rsidRDefault="00442EAC" w:rsidP="00442EAC">
      <w:pPr>
        <w:tabs>
          <w:tab w:val="left" w:pos="9990"/>
        </w:tabs>
        <w:autoSpaceDE w:val="0"/>
        <w:autoSpaceDN w:val="0"/>
        <w:adjustRightInd w:val="0"/>
        <w:ind w:left="720" w:right="810"/>
        <w:rPr>
          <w:rFonts w:cstheme="minorHAnsi"/>
          <w:sz w:val="18"/>
          <w:szCs w:val="18"/>
        </w:rPr>
      </w:pPr>
    </w:p>
    <w:p w14:paraId="0EF31589" w14:textId="71440D7F" w:rsidR="00442EAC" w:rsidRDefault="00442EAC" w:rsidP="00442EAC">
      <w:pPr>
        <w:tabs>
          <w:tab w:val="left" w:pos="9990"/>
        </w:tabs>
        <w:autoSpaceDE w:val="0"/>
        <w:autoSpaceDN w:val="0"/>
        <w:adjustRightInd w:val="0"/>
        <w:ind w:left="720" w:right="810"/>
        <w:rPr>
          <w:rFonts w:eastAsia="Times New Roman" w:cstheme="minorHAnsi"/>
          <w:sz w:val="20"/>
          <w:szCs w:val="20"/>
        </w:rPr>
      </w:pPr>
      <w:r w:rsidRPr="00442EAC">
        <w:rPr>
          <w:rFonts w:eastAsia="Times New Roman" w:cstheme="minorHAnsi"/>
          <w:sz w:val="20"/>
          <w:szCs w:val="20"/>
        </w:rPr>
        <w:t xml:space="preserve">"There is the case where a monk remains focused on mental qualities in &amp; of themselves with reference to the </w:t>
      </w:r>
      <w:r w:rsidRPr="00442EAC">
        <w:rPr>
          <w:rFonts w:eastAsia="Times New Roman" w:cstheme="minorHAnsi"/>
          <w:i/>
          <w:iCs/>
          <w:sz w:val="20"/>
          <w:szCs w:val="20"/>
        </w:rPr>
        <w:t>five hindrances.</w:t>
      </w:r>
      <w:r w:rsidRPr="00442EAC">
        <w:rPr>
          <w:rFonts w:eastAsia="Times New Roman" w:cstheme="minorHAnsi"/>
          <w:sz w:val="20"/>
          <w:szCs w:val="20"/>
        </w:rPr>
        <w:t xml:space="preserve"> And how does a monk remain focused on mental qualities in &amp; of themselves with reference to the five hindrances? There is the case where, there being sensual desire present within, a monk discerns that 'There is sensual desire present within me.' Or, there being no sensual desire present within, he discerns that 'There is no sensual desire present within me.' He discerns how there is the arising of unarisen sensual desire. And he discerns how there is the abandoning of sensual desire once it has arisen. And he discerns how there is no future arising of sensual desire that has been abandoned.</w:t>
      </w:r>
      <w:r>
        <w:rPr>
          <w:rFonts w:eastAsia="Times New Roman" w:cstheme="minorHAnsi"/>
          <w:sz w:val="20"/>
          <w:szCs w:val="20"/>
        </w:rPr>
        <w:t>” Translation by Thanissaro</w:t>
      </w:r>
    </w:p>
    <w:p w14:paraId="5AC6B367" w14:textId="13DD5069" w:rsidR="00442EAC" w:rsidRDefault="00442EAC" w:rsidP="00442EAC">
      <w:pPr>
        <w:tabs>
          <w:tab w:val="left" w:pos="9990"/>
        </w:tabs>
        <w:autoSpaceDE w:val="0"/>
        <w:autoSpaceDN w:val="0"/>
        <w:adjustRightInd w:val="0"/>
        <w:ind w:right="810"/>
        <w:rPr>
          <w:rFonts w:eastAsia="Times New Roman" w:cstheme="minorHAnsi"/>
          <w:sz w:val="20"/>
          <w:szCs w:val="20"/>
        </w:rPr>
      </w:pPr>
    </w:p>
    <w:p w14:paraId="2C628564" w14:textId="624A3345" w:rsidR="00442EAC" w:rsidRPr="00442EAC" w:rsidRDefault="00442EAC" w:rsidP="00442EAC">
      <w:pPr>
        <w:autoSpaceDE w:val="0"/>
        <w:autoSpaceDN w:val="0"/>
        <w:adjustRightInd w:val="0"/>
        <w:rPr>
          <w:rFonts w:cstheme="minorHAnsi"/>
        </w:rPr>
      </w:pPr>
      <w:r>
        <w:rPr>
          <w:rFonts w:eastAsia="Times New Roman" w:cstheme="minorHAnsi"/>
        </w:rPr>
        <w:t xml:space="preserve">This is realized through the application of </w:t>
      </w:r>
      <w:r w:rsidRPr="00442EAC">
        <w:rPr>
          <w:rFonts w:eastAsia="Times New Roman" w:cstheme="minorHAnsi"/>
          <w:i/>
          <w:iCs/>
        </w:rPr>
        <w:t>atapi satisampajjana</w:t>
      </w:r>
      <w:r>
        <w:rPr>
          <w:rFonts w:eastAsia="Times New Roman" w:cstheme="minorHAnsi"/>
        </w:rPr>
        <w:t xml:space="preserve">, (ah-tah-pee sah-tee-sahm-pah-jah-nah), </w:t>
      </w:r>
      <w:r w:rsidRPr="00442EAC">
        <w:rPr>
          <w:rFonts w:eastAsia="Times New Roman" w:cstheme="minorHAnsi"/>
          <w:i/>
          <w:iCs/>
        </w:rPr>
        <w:t>diligent, mindfully clear comprehension</w:t>
      </w:r>
      <w:r>
        <w:rPr>
          <w:rFonts w:eastAsia="Times New Roman" w:cstheme="minorHAnsi"/>
        </w:rPr>
        <w:t xml:space="preserve">, which is cultivated through persistently alert attention to the breath. </w:t>
      </w:r>
      <w:r w:rsidR="00677BFC">
        <w:rPr>
          <w:rFonts w:eastAsia="Times New Roman" w:cstheme="minorHAnsi"/>
        </w:rPr>
        <w:t xml:space="preserve"> This trains the mind to be alert to the seductive characteristics of desire</w:t>
      </w:r>
      <w:r w:rsidR="00695503">
        <w:rPr>
          <w:rFonts w:eastAsia="Times New Roman" w:cstheme="minorHAnsi"/>
        </w:rPr>
        <w:t xml:space="preserve">, recollection of the negative aspects associated with desire which can motivate the application of </w:t>
      </w:r>
      <w:r w:rsidR="00695503" w:rsidRPr="008B359F">
        <w:rPr>
          <w:rFonts w:eastAsia="Times New Roman" w:cstheme="minorHAnsi"/>
          <w:i/>
          <w:iCs/>
        </w:rPr>
        <w:t>yoniso manasikara</w:t>
      </w:r>
      <w:r w:rsidR="00695503">
        <w:rPr>
          <w:rFonts w:eastAsia="Times New Roman" w:cstheme="minorHAnsi"/>
        </w:rPr>
        <w:t xml:space="preserve"> (yo-nee-so</w:t>
      </w:r>
      <w:r w:rsidR="008B359F">
        <w:rPr>
          <w:rFonts w:eastAsia="Times New Roman" w:cstheme="minorHAnsi"/>
        </w:rPr>
        <w:t xml:space="preserve"> mah-nah-see-kah-rah), </w:t>
      </w:r>
      <w:r w:rsidR="008B359F" w:rsidRPr="008B359F">
        <w:rPr>
          <w:rFonts w:eastAsia="Times New Roman" w:cstheme="minorHAnsi"/>
          <w:i/>
          <w:iCs/>
        </w:rPr>
        <w:t>wise attention</w:t>
      </w:r>
      <w:r w:rsidR="008B359F">
        <w:rPr>
          <w:rFonts w:eastAsia="Times New Roman" w:cstheme="minorHAnsi"/>
        </w:rPr>
        <w:t xml:space="preserve">, in order to </w:t>
      </w:r>
      <w:r w:rsidR="00695503">
        <w:rPr>
          <w:rFonts w:eastAsia="Times New Roman" w:cstheme="minorHAnsi"/>
        </w:rPr>
        <w:t xml:space="preserve"> </w:t>
      </w:r>
      <w:r w:rsidR="00677BFC">
        <w:rPr>
          <w:rFonts w:eastAsia="Times New Roman" w:cstheme="minorHAnsi"/>
        </w:rPr>
        <w:t>avoid succumbing to it.</w:t>
      </w:r>
    </w:p>
    <w:p w14:paraId="68062CF2" w14:textId="4FF723CB" w:rsidR="00217ACD" w:rsidRDefault="00217ACD" w:rsidP="00217ACD">
      <w:pPr>
        <w:tabs>
          <w:tab w:val="left" w:pos="9990"/>
        </w:tabs>
        <w:autoSpaceDE w:val="0"/>
        <w:autoSpaceDN w:val="0"/>
        <w:adjustRightInd w:val="0"/>
        <w:rPr>
          <w:rFonts w:cstheme="minorHAnsi"/>
        </w:rPr>
      </w:pPr>
    </w:p>
    <w:p w14:paraId="57250174" w14:textId="197C940A" w:rsidR="00217ACD" w:rsidRDefault="00217ACD" w:rsidP="00217ACD">
      <w:pPr>
        <w:tabs>
          <w:tab w:val="left" w:pos="9990"/>
        </w:tabs>
        <w:autoSpaceDE w:val="0"/>
        <w:autoSpaceDN w:val="0"/>
        <w:adjustRightInd w:val="0"/>
        <w:rPr>
          <w:rFonts w:cstheme="minorHAnsi"/>
        </w:rPr>
      </w:pPr>
      <w:r w:rsidRPr="007D34CC">
        <w:rPr>
          <w:rFonts w:cstheme="minorHAnsi"/>
          <w:b/>
          <w:bCs/>
        </w:rPr>
        <w:t>Wrong View</w:t>
      </w:r>
      <w:r>
        <w:rPr>
          <w:rFonts w:cstheme="minorHAnsi"/>
        </w:rPr>
        <w:t xml:space="preserve">:  The Pali word here is </w:t>
      </w:r>
      <w:r w:rsidRPr="007D34CC">
        <w:rPr>
          <w:rFonts w:cstheme="minorHAnsi"/>
          <w:i/>
          <w:iCs/>
        </w:rPr>
        <w:t>ditthi</w:t>
      </w:r>
      <w:r>
        <w:rPr>
          <w:rFonts w:cstheme="minorHAnsi"/>
        </w:rPr>
        <w:t xml:space="preserve"> (dih-tee)</w:t>
      </w:r>
      <w:r w:rsidR="00E6395F">
        <w:rPr>
          <w:rFonts w:cstheme="minorHAnsi"/>
        </w:rPr>
        <w:t xml:space="preserve">, </w:t>
      </w:r>
      <w:r w:rsidR="007D34CC">
        <w:rPr>
          <w:rFonts w:cstheme="minorHAnsi"/>
        </w:rPr>
        <w:t xml:space="preserve">literally translated as </w:t>
      </w:r>
      <w:r w:rsidR="007D34CC" w:rsidRPr="00677BFC">
        <w:rPr>
          <w:rFonts w:cstheme="minorHAnsi"/>
          <w:i/>
          <w:iCs/>
        </w:rPr>
        <w:t>wrong view</w:t>
      </w:r>
      <w:r w:rsidR="007D34CC">
        <w:rPr>
          <w:rFonts w:cstheme="minorHAnsi"/>
        </w:rPr>
        <w:t xml:space="preserve">, </w:t>
      </w:r>
      <w:r w:rsidR="00E6395F">
        <w:rPr>
          <w:rFonts w:cstheme="minorHAnsi"/>
        </w:rPr>
        <w:t xml:space="preserve">which is the opposite of Samma Ditthi, Right View of the Noble Eightfold Path.  </w:t>
      </w:r>
      <w:r w:rsidR="00097C21">
        <w:rPr>
          <w:rFonts w:cstheme="minorHAnsi"/>
        </w:rPr>
        <w:t xml:space="preserve">Regarding ditthi, </w:t>
      </w:r>
      <w:r w:rsidR="00E6395F">
        <w:rPr>
          <w:rFonts w:cstheme="minorHAnsi"/>
        </w:rPr>
        <w:t>Nina van Gorkem writes in “Cetasikas” on page 149:</w:t>
      </w:r>
    </w:p>
    <w:p w14:paraId="04D06610" w14:textId="49E836F3" w:rsidR="00E6395F" w:rsidRDefault="00E6395F" w:rsidP="00217ACD">
      <w:pPr>
        <w:tabs>
          <w:tab w:val="left" w:pos="9990"/>
        </w:tabs>
        <w:autoSpaceDE w:val="0"/>
        <w:autoSpaceDN w:val="0"/>
        <w:adjustRightInd w:val="0"/>
        <w:rPr>
          <w:rFonts w:cstheme="minorHAnsi"/>
        </w:rPr>
      </w:pPr>
    </w:p>
    <w:p w14:paraId="6C90D886" w14:textId="3F23CE08" w:rsidR="00E6395F" w:rsidRPr="00E6395F" w:rsidRDefault="00E6395F" w:rsidP="00E6395F">
      <w:pPr>
        <w:autoSpaceDE w:val="0"/>
        <w:autoSpaceDN w:val="0"/>
        <w:adjustRightInd w:val="0"/>
        <w:ind w:left="720" w:right="720"/>
        <w:rPr>
          <w:rFonts w:cstheme="minorHAnsi"/>
        </w:rPr>
      </w:pPr>
      <w:r w:rsidRPr="00E6395F">
        <w:rPr>
          <w:rFonts w:cstheme="minorHAnsi"/>
          <w:sz w:val="20"/>
          <w:szCs w:val="20"/>
        </w:rPr>
        <w:t>What is wrong view? It is a distorted view of realities, a misinterpretation of</w:t>
      </w:r>
      <w:r>
        <w:rPr>
          <w:rFonts w:cstheme="minorHAnsi"/>
          <w:sz w:val="20"/>
          <w:szCs w:val="20"/>
        </w:rPr>
        <w:t xml:space="preserve"> </w:t>
      </w:r>
      <w:r w:rsidRPr="00E6395F">
        <w:rPr>
          <w:rFonts w:cstheme="minorHAnsi"/>
          <w:sz w:val="20"/>
          <w:szCs w:val="20"/>
        </w:rPr>
        <w:t>them. Do we, for example, know hearing as only an element which hears or do we</w:t>
      </w:r>
      <w:r>
        <w:rPr>
          <w:rFonts w:cstheme="minorHAnsi"/>
          <w:sz w:val="20"/>
          <w:szCs w:val="20"/>
        </w:rPr>
        <w:t xml:space="preserve"> </w:t>
      </w:r>
      <w:r w:rsidRPr="00E6395F">
        <w:rPr>
          <w:rFonts w:cstheme="minorHAnsi"/>
          <w:sz w:val="20"/>
          <w:szCs w:val="20"/>
        </w:rPr>
        <w:t>still cling to an idea of self who hears? Do we know sound as it is, as only a reality</w:t>
      </w:r>
      <w:r>
        <w:rPr>
          <w:rFonts w:cstheme="minorHAnsi"/>
          <w:sz w:val="20"/>
          <w:szCs w:val="20"/>
        </w:rPr>
        <w:t xml:space="preserve"> </w:t>
      </w:r>
      <w:r w:rsidRPr="00E6395F">
        <w:rPr>
          <w:rFonts w:cstheme="minorHAnsi"/>
          <w:sz w:val="20"/>
          <w:szCs w:val="20"/>
        </w:rPr>
        <w:t>which can be heard, or do we take what is heard for a “person” or a “thing” such as a</w:t>
      </w:r>
      <w:r>
        <w:rPr>
          <w:rFonts w:cstheme="minorHAnsi"/>
          <w:sz w:val="20"/>
          <w:szCs w:val="20"/>
        </w:rPr>
        <w:t xml:space="preserve"> </w:t>
      </w:r>
      <w:r w:rsidRPr="00E6395F">
        <w:rPr>
          <w:rFonts w:cstheme="minorHAnsi"/>
          <w:sz w:val="20"/>
          <w:szCs w:val="20"/>
        </w:rPr>
        <w:t>voice or a car? Person, voice or car are concepts we can think of but which cannot</w:t>
      </w:r>
      <w:r>
        <w:rPr>
          <w:rFonts w:cstheme="minorHAnsi"/>
          <w:sz w:val="20"/>
          <w:szCs w:val="20"/>
        </w:rPr>
        <w:t xml:space="preserve"> </w:t>
      </w:r>
      <w:r w:rsidRPr="00E6395F">
        <w:rPr>
          <w:rFonts w:cstheme="minorHAnsi"/>
          <w:sz w:val="20"/>
          <w:szCs w:val="20"/>
        </w:rPr>
        <w:t>be heard. Hearing and thinking occur at different moments and these realities</w:t>
      </w:r>
      <w:r>
        <w:rPr>
          <w:rFonts w:cstheme="minorHAnsi"/>
          <w:sz w:val="20"/>
          <w:szCs w:val="20"/>
        </w:rPr>
        <w:t xml:space="preserve"> </w:t>
      </w:r>
      <w:r w:rsidRPr="00E6395F">
        <w:rPr>
          <w:rFonts w:cstheme="minorHAnsi"/>
          <w:sz w:val="20"/>
          <w:szCs w:val="20"/>
        </w:rPr>
        <w:t>experience different objects. Only one object can be experienced at a time through</w:t>
      </w:r>
      <w:r>
        <w:rPr>
          <w:rFonts w:cstheme="minorHAnsi"/>
          <w:sz w:val="20"/>
          <w:szCs w:val="20"/>
        </w:rPr>
        <w:t xml:space="preserve"> </w:t>
      </w:r>
      <w:r w:rsidRPr="00E6395F">
        <w:rPr>
          <w:rFonts w:cstheme="minorHAnsi"/>
          <w:sz w:val="20"/>
          <w:szCs w:val="20"/>
        </w:rPr>
        <w:t>the appropriate doorway, but we still have many misunderstandings about reality.</w:t>
      </w:r>
      <w:r>
        <w:rPr>
          <w:rFonts w:cstheme="minorHAnsi"/>
          <w:sz w:val="20"/>
          <w:szCs w:val="20"/>
        </w:rPr>
        <w:t xml:space="preserve">  </w:t>
      </w:r>
      <w:r w:rsidRPr="00E6395F">
        <w:rPr>
          <w:rFonts w:cstheme="minorHAnsi"/>
          <w:sz w:val="20"/>
          <w:szCs w:val="20"/>
        </w:rPr>
        <w:t>Through the study of the Dhamma we may have acquired theoretical understanding</w:t>
      </w:r>
      <w:r>
        <w:rPr>
          <w:rFonts w:cstheme="minorHAnsi"/>
          <w:sz w:val="20"/>
          <w:szCs w:val="20"/>
        </w:rPr>
        <w:t xml:space="preserve"> </w:t>
      </w:r>
      <w:r w:rsidRPr="00E6395F">
        <w:rPr>
          <w:rFonts w:cstheme="minorHAnsi"/>
          <w:sz w:val="20"/>
          <w:szCs w:val="20"/>
        </w:rPr>
        <w:t>of realities as being impermanent and non-self, but wrong view cannot be eradicated</w:t>
      </w:r>
      <w:r>
        <w:rPr>
          <w:rFonts w:cstheme="minorHAnsi"/>
          <w:sz w:val="20"/>
          <w:szCs w:val="20"/>
        </w:rPr>
        <w:t xml:space="preserve"> </w:t>
      </w:r>
      <w:r w:rsidRPr="00E6395F">
        <w:rPr>
          <w:rFonts w:cstheme="minorHAnsi"/>
          <w:sz w:val="20"/>
          <w:szCs w:val="20"/>
        </w:rPr>
        <w:t xml:space="preserve">through theoretical understanding. It can only be eradicated through </w:t>
      </w:r>
      <w:r w:rsidR="007D34CC" w:rsidRPr="00E6395F">
        <w:rPr>
          <w:rFonts w:cstheme="minorHAnsi"/>
          <w:sz w:val="20"/>
          <w:szCs w:val="20"/>
        </w:rPr>
        <w:t xml:space="preserve">the </w:t>
      </w:r>
      <w:r w:rsidR="007D34CC">
        <w:rPr>
          <w:rFonts w:cstheme="minorHAnsi"/>
          <w:sz w:val="20"/>
          <w:szCs w:val="20"/>
        </w:rPr>
        <w:t>practice</w:t>
      </w:r>
      <w:r w:rsidRPr="00E6395F">
        <w:rPr>
          <w:rFonts w:cstheme="minorHAnsi"/>
          <w:sz w:val="20"/>
          <w:szCs w:val="20"/>
        </w:rPr>
        <w:t>,</w:t>
      </w:r>
      <w:r>
        <w:rPr>
          <w:rFonts w:cstheme="minorHAnsi"/>
          <w:sz w:val="20"/>
          <w:szCs w:val="20"/>
        </w:rPr>
        <w:t xml:space="preserve"> </w:t>
      </w:r>
      <w:r w:rsidRPr="00E6395F">
        <w:rPr>
          <w:rFonts w:cstheme="minorHAnsi"/>
          <w:sz w:val="20"/>
          <w:szCs w:val="20"/>
        </w:rPr>
        <w:t>through the development of the eightfold Path.</w:t>
      </w:r>
    </w:p>
    <w:p w14:paraId="5AB532C8" w14:textId="6E03AB2E" w:rsidR="00E6395F" w:rsidRDefault="00E6395F">
      <w:pPr>
        <w:tabs>
          <w:tab w:val="left" w:pos="9990"/>
        </w:tabs>
        <w:autoSpaceDE w:val="0"/>
        <w:autoSpaceDN w:val="0"/>
        <w:adjustRightInd w:val="0"/>
        <w:ind w:left="720" w:right="720"/>
        <w:rPr>
          <w:rFonts w:cstheme="minorHAnsi"/>
        </w:rPr>
      </w:pPr>
    </w:p>
    <w:p w14:paraId="1EE97941" w14:textId="0E93B69E" w:rsidR="00B33308" w:rsidRDefault="00012681" w:rsidP="00C748D9">
      <w:pPr>
        <w:tabs>
          <w:tab w:val="left" w:pos="9990"/>
        </w:tabs>
        <w:autoSpaceDE w:val="0"/>
        <w:autoSpaceDN w:val="0"/>
        <w:adjustRightInd w:val="0"/>
        <w:ind w:firstLine="360"/>
        <w:rPr>
          <w:rFonts w:cstheme="minorHAnsi"/>
        </w:rPr>
      </w:pPr>
      <w:r>
        <w:rPr>
          <w:rFonts w:cstheme="minorHAnsi"/>
        </w:rPr>
        <w:t xml:space="preserve">Other terms from contemporary psychological research that are relevant </w:t>
      </w:r>
      <w:r w:rsidR="008B359F">
        <w:rPr>
          <w:rFonts w:cstheme="minorHAnsi"/>
        </w:rPr>
        <w:t xml:space="preserve">to ditthi </w:t>
      </w:r>
      <w:r>
        <w:rPr>
          <w:rFonts w:cstheme="minorHAnsi"/>
        </w:rPr>
        <w:t xml:space="preserve">are </w:t>
      </w:r>
      <w:r w:rsidRPr="00012681">
        <w:rPr>
          <w:rFonts w:cstheme="minorHAnsi"/>
          <w:i/>
          <w:iCs/>
        </w:rPr>
        <w:t>cognitive distortion, cognitive dissonance</w:t>
      </w:r>
      <w:r>
        <w:rPr>
          <w:rFonts w:cstheme="minorHAnsi"/>
        </w:rPr>
        <w:t xml:space="preserve"> and </w:t>
      </w:r>
      <w:r w:rsidRPr="00012681">
        <w:rPr>
          <w:rFonts w:cstheme="minorHAnsi"/>
          <w:i/>
          <w:iCs/>
        </w:rPr>
        <w:t>confirmation bias</w:t>
      </w:r>
      <w:r>
        <w:rPr>
          <w:rFonts w:cstheme="minorHAnsi"/>
        </w:rPr>
        <w:t>.  Cognitive distortion is a major focus in the practice of cognitive therapy—there is a strong association between cognitive distortion, depression and anxiety disorders.  A person is encouraged to train herself or himself to notice with objectivity the way that certain thoughts such as “If I’m not performing perfectly I’m a failure” create distress and confusion—dukkha—and then to challenge these thoughts with more adaptive thoughts: “Everyone makes mistakes and I guess it’s my turn.  I’ll learn what I can from this and see if I can do better in the future”.  Cognitive dissonance refers to the mental conflict that occurs when a person’s beliefs or expectations don’t match with circumstances, either socially or in terms of coping with life’s uncertainties.</w:t>
      </w:r>
      <w:r w:rsidR="00C748D9">
        <w:rPr>
          <w:rFonts w:cstheme="minorHAnsi"/>
        </w:rPr>
        <w:t xml:space="preserve">  Of course, this is another manifestation of dukkha.  Confirmation bias occurs when previously held beliefs are affected by cognitive dissonance and a person’s coping strategy is to not believe in the contradictory facts in a situation</w:t>
      </w:r>
      <w:r w:rsidR="008B359F">
        <w:rPr>
          <w:rFonts w:cstheme="minorHAnsi"/>
        </w:rPr>
        <w:t xml:space="preserve"> regardless of the consequences</w:t>
      </w:r>
      <w:r w:rsidR="00C748D9">
        <w:rPr>
          <w:rFonts w:cstheme="minorHAnsi"/>
        </w:rPr>
        <w:t xml:space="preserve">.  </w:t>
      </w:r>
    </w:p>
    <w:p w14:paraId="315E8551" w14:textId="77777777" w:rsidR="00097C21" w:rsidRDefault="00097C21" w:rsidP="00C748D9">
      <w:pPr>
        <w:tabs>
          <w:tab w:val="left" w:pos="9990"/>
        </w:tabs>
        <w:autoSpaceDE w:val="0"/>
        <w:autoSpaceDN w:val="0"/>
        <w:adjustRightInd w:val="0"/>
        <w:ind w:firstLine="360"/>
        <w:rPr>
          <w:rFonts w:cstheme="minorHAnsi"/>
        </w:rPr>
      </w:pPr>
    </w:p>
    <w:p w14:paraId="1E20B32D" w14:textId="429D2F06" w:rsidR="00097C21" w:rsidRDefault="00B33308" w:rsidP="008B359F">
      <w:pPr>
        <w:tabs>
          <w:tab w:val="left" w:pos="9990"/>
        </w:tabs>
        <w:autoSpaceDE w:val="0"/>
        <w:autoSpaceDN w:val="0"/>
        <w:adjustRightInd w:val="0"/>
        <w:ind w:firstLine="360"/>
        <w:rPr>
          <w:rFonts w:cstheme="minorHAnsi"/>
        </w:rPr>
      </w:pPr>
      <w:r>
        <w:rPr>
          <w:rFonts w:cstheme="minorHAnsi"/>
        </w:rPr>
        <w:t>Ditthi also applies to the cultural conflicts we are currently experiencing.</w:t>
      </w:r>
      <w:r w:rsidR="00097C21">
        <w:rPr>
          <w:rFonts w:cstheme="minorHAnsi"/>
        </w:rPr>
        <w:t xml:space="preserve">  </w:t>
      </w:r>
      <w:r w:rsidR="00097C21">
        <w:rPr>
          <w:rFonts w:cstheme="minorHAnsi"/>
        </w:rPr>
        <w:t xml:space="preserve">Racism is an example of systemic </w:t>
      </w:r>
      <w:r w:rsidR="008B359F">
        <w:rPr>
          <w:rFonts w:cstheme="minorHAnsi"/>
        </w:rPr>
        <w:t xml:space="preserve">cognitive dissonance and </w:t>
      </w:r>
      <w:r w:rsidR="00097C21">
        <w:rPr>
          <w:rFonts w:cstheme="minorHAnsi"/>
        </w:rPr>
        <w:t>confirmation bias</w:t>
      </w:r>
      <w:r w:rsidR="008B359F">
        <w:rPr>
          <w:rFonts w:cstheme="minorHAnsi"/>
        </w:rPr>
        <w:t xml:space="preserve">; </w:t>
      </w:r>
      <w:r w:rsidR="00097C21">
        <w:rPr>
          <w:rFonts w:cstheme="minorHAnsi"/>
        </w:rPr>
        <w:t>this sort of dukkha has significantly negative consequences personally and socially</w:t>
      </w:r>
      <w:r w:rsidR="008B359F">
        <w:rPr>
          <w:rFonts w:cstheme="minorHAnsi"/>
        </w:rPr>
        <w:t xml:space="preserve"> and is characteristic of the significant sociopolitical polarization that afflicts us these days</w:t>
      </w:r>
      <w:r w:rsidR="00097C21">
        <w:rPr>
          <w:rFonts w:cstheme="minorHAnsi"/>
        </w:rPr>
        <w:t>.</w:t>
      </w:r>
      <w:r w:rsidR="00CD6E85">
        <w:rPr>
          <w:rFonts w:cstheme="minorHAnsi"/>
        </w:rPr>
        <w:t xml:space="preserve"> We don’t really consider the consequences of our choices as they affect the environment—we have been thoroughly indoctrinated to allow delusion/ignorance, shamelessness, recklessness and restlessness to hold sway over how we consume goods and pollute the environment.  I read an article today that, even with the pandemic conditions, U.S. citizens are increasingly concerned regarding global warming—being concerned is important on a conceptual level, but we must train our minds to be presently aware of choices we make about meat consumption (a major contributor to methane emissions and </w:t>
      </w:r>
      <w:r w:rsidR="00813EE1">
        <w:rPr>
          <w:rFonts w:cstheme="minorHAnsi"/>
        </w:rPr>
        <w:t>ground pollution from industrial farms)</w:t>
      </w:r>
      <w:r w:rsidR="008B359F">
        <w:rPr>
          <w:rFonts w:cstheme="minorHAnsi"/>
        </w:rPr>
        <w:t>, among other ecological disturbances</w:t>
      </w:r>
      <w:r w:rsidR="00813EE1">
        <w:rPr>
          <w:rFonts w:cstheme="minorHAnsi"/>
        </w:rPr>
        <w:t>.  Another systemic example of ditthi is manifested by the elevated numbers of citizens who are overweight and who don’t make the effort to be physically fit</w:t>
      </w:r>
      <w:r w:rsidR="008B359F">
        <w:rPr>
          <w:rFonts w:cstheme="minorHAnsi"/>
        </w:rPr>
        <w:t>, which significantly increases the incidence of otherwise preventable diseases and conditions</w:t>
      </w:r>
      <w:r w:rsidR="00813EE1">
        <w:rPr>
          <w:rFonts w:cstheme="minorHAnsi"/>
        </w:rPr>
        <w:t>.</w:t>
      </w:r>
      <w:r w:rsidR="008B359F">
        <w:rPr>
          <w:rFonts w:cstheme="minorHAnsi"/>
        </w:rPr>
        <w:t xml:space="preserve">  Not addressing these issues will bankrupt us financially and morally.</w:t>
      </w:r>
    </w:p>
    <w:p w14:paraId="678695E5" w14:textId="77777777" w:rsidR="00097C21" w:rsidRDefault="00097C21" w:rsidP="00097C21">
      <w:pPr>
        <w:tabs>
          <w:tab w:val="left" w:pos="9990"/>
        </w:tabs>
        <w:autoSpaceDE w:val="0"/>
        <w:autoSpaceDN w:val="0"/>
        <w:adjustRightInd w:val="0"/>
        <w:ind w:firstLine="360"/>
        <w:rPr>
          <w:rFonts w:cstheme="minorHAnsi"/>
        </w:rPr>
      </w:pPr>
    </w:p>
    <w:p w14:paraId="70FC5FB1" w14:textId="65156FEE" w:rsidR="00097C21" w:rsidRDefault="00813EE1" w:rsidP="00C748D9">
      <w:pPr>
        <w:tabs>
          <w:tab w:val="left" w:pos="9990"/>
        </w:tabs>
        <w:autoSpaceDE w:val="0"/>
        <w:autoSpaceDN w:val="0"/>
        <w:adjustRightInd w:val="0"/>
        <w:ind w:firstLine="360"/>
        <w:rPr>
          <w:rFonts w:cstheme="minorHAnsi"/>
        </w:rPr>
      </w:pPr>
      <w:r>
        <w:rPr>
          <w:rFonts w:cstheme="minorHAnsi"/>
        </w:rPr>
        <w:t xml:space="preserve">What can be done to counter these circumstances?  </w:t>
      </w:r>
      <w:r w:rsidR="008B359F">
        <w:rPr>
          <w:rFonts w:cstheme="minorHAnsi"/>
        </w:rPr>
        <w:t xml:space="preserve">As mentioned in the comments about desire, </w:t>
      </w:r>
      <w:r w:rsidR="00B3312B">
        <w:rPr>
          <w:rFonts w:cstheme="minorHAnsi"/>
        </w:rPr>
        <w:t xml:space="preserve">we can cultivate </w:t>
      </w:r>
      <w:r w:rsidR="00351FAE" w:rsidRPr="00813EE1">
        <w:rPr>
          <w:rFonts w:cstheme="minorHAnsi"/>
          <w:i/>
          <w:iCs/>
        </w:rPr>
        <w:t>Yoniso manasikara</w:t>
      </w:r>
      <w:r w:rsidR="00097C21">
        <w:rPr>
          <w:rFonts w:cstheme="minorHAnsi"/>
        </w:rPr>
        <w:t xml:space="preserve"> </w:t>
      </w:r>
      <w:r w:rsidR="00B3312B">
        <w:rPr>
          <w:rFonts w:cstheme="minorHAnsi"/>
        </w:rPr>
        <w:t>as an</w:t>
      </w:r>
      <w:r w:rsidR="00097C21">
        <w:rPr>
          <w:rFonts w:cstheme="minorHAnsi"/>
        </w:rPr>
        <w:t xml:space="preserve"> antidote to ditthi.  We practice mindfulness of breathing meditation with diligence </w:t>
      </w:r>
      <w:r w:rsidR="00351FAE">
        <w:rPr>
          <w:rFonts w:cstheme="minorHAnsi"/>
        </w:rPr>
        <w:t xml:space="preserve">to cultivate </w:t>
      </w:r>
      <w:r w:rsidR="00695503" w:rsidRPr="00695503">
        <w:rPr>
          <w:rFonts w:cstheme="minorHAnsi"/>
          <w:i/>
          <w:iCs/>
        </w:rPr>
        <w:t xml:space="preserve">atapi </w:t>
      </w:r>
      <w:r w:rsidR="00351FAE" w:rsidRPr="00695503">
        <w:rPr>
          <w:rFonts w:cstheme="minorHAnsi"/>
          <w:i/>
          <w:iCs/>
        </w:rPr>
        <w:t>satisampajana</w:t>
      </w:r>
      <w:r w:rsidR="00097C21">
        <w:rPr>
          <w:rFonts w:cstheme="minorHAnsi"/>
        </w:rPr>
        <w:t xml:space="preserve"> (sah-tee sahm-pah-jahn-yah), </w:t>
      </w:r>
      <w:r w:rsidR="00695503">
        <w:rPr>
          <w:rFonts w:cstheme="minorHAnsi"/>
        </w:rPr>
        <w:t xml:space="preserve">diligent, </w:t>
      </w:r>
      <w:r w:rsidR="00097C21">
        <w:rPr>
          <w:rFonts w:cstheme="minorHAnsi"/>
        </w:rPr>
        <w:t>mindful</w:t>
      </w:r>
      <w:r w:rsidR="00695503">
        <w:rPr>
          <w:rFonts w:cstheme="minorHAnsi"/>
        </w:rPr>
        <w:t>lly</w:t>
      </w:r>
      <w:r w:rsidR="00097C21">
        <w:rPr>
          <w:rFonts w:cstheme="minorHAnsi"/>
        </w:rPr>
        <w:t xml:space="preserve"> clear comprehension, that is, our immediate subjective experience is constructed out of the memory traces that are normal in the human experience</w:t>
      </w:r>
      <w:r w:rsidR="00351FAE">
        <w:rPr>
          <w:rFonts w:cstheme="minorHAnsi"/>
        </w:rPr>
        <w:t>.</w:t>
      </w:r>
      <w:r w:rsidR="00B3312B">
        <w:rPr>
          <w:rFonts w:cstheme="minorHAnsi"/>
        </w:rPr>
        <w:t xml:space="preserve"> We can train the mind to be less vulnerable to the cognitive distortions that are found in consumerist propaganda and retrain ourselves to be wiser consumers.</w:t>
      </w:r>
    </w:p>
    <w:p w14:paraId="3FB4EB18" w14:textId="77777777" w:rsidR="00097C21" w:rsidRDefault="00097C21" w:rsidP="00097C21">
      <w:pPr>
        <w:tabs>
          <w:tab w:val="left" w:pos="9990"/>
        </w:tabs>
        <w:autoSpaceDE w:val="0"/>
        <w:autoSpaceDN w:val="0"/>
        <w:adjustRightInd w:val="0"/>
        <w:rPr>
          <w:rFonts w:cstheme="minorHAnsi"/>
        </w:rPr>
      </w:pPr>
    </w:p>
    <w:p w14:paraId="25404DC5" w14:textId="77777777" w:rsidR="00B3312B" w:rsidRDefault="00097C21" w:rsidP="00097C21">
      <w:pPr>
        <w:tabs>
          <w:tab w:val="left" w:pos="9990"/>
        </w:tabs>
        <w:autoSpaceDE w:val="0"/>
        <w:autoSpaceDN w:val="0"/>
        <w:adjustRightInd w:val="0"/>
        <w:rPr>
          <w:rFonts w:cstheme="minorHAnsi"/>
        </w:rPr>
      </w:pPr>
      <w:r w:rsidRPr="00813EE1">
        <w:rPr>
          <w:rFonts w:cstheme="minorHAnsi"/>
          <w:b/>
          <w:bCs/>
        </w:rPr>
        <w:t>Conceit</w:t>
      </w:r>
      <w:r>
        <w:rPr>
          <w:rFonts w:cstheme="minorHAnsi"/>
        </w:rPr>
        <w:t xml:space="preserve">:  The Pali term for conceit is </w:t>
      </w:r>
      <w:r w:rsidRPr="00813EE1">
        <w:rPr>
          <w:rFonts w:cstheme="minorHAnsi"/>
          <w:i/>
          <w:iCs/>
        </w:rPr>
        <w:t>mana</w:t>
      </w:r>
      <w:r w:rsidR="000041A6">
        <w:rPr>
          <w:rFonts w:cstheme="minorHAnsi"/>
        </w:rPr>
        <w:t xml:space="preserve"> (mah-nah) </w:t>
      </w:r>
      <w:r w:rsidR="00B3312B">
        <w:rPr>
          <w:rFonts w:cstheme="minorHAnsi"/>
        </w:rPr>
        <w:t>which</w:t>
      </w:r>
      <w:r w:rsidR="000041A6">
        <w:rPr>
          <w:rFonts w:cstheme="minorHAnsi"/>
        </w:rPr>
        <w:t xml:space="preserve">, as one would suppose, </w:t>
      </w:r>
      <w:r w:rsidR="000041A6" w:rsidRPr="00813EE1">
        <w:rPr>
          <w:rFonts w:cstheme="minorHAnsi"/>
          <w:i/>
          <w:iCs/>
        </w:rPr>
        <w:t>a high degree of self-centeredness</w:t>
      </w:r>
      <w:r w:rsidR="000041A6">
        <w:rPr>
          <w:rFonts w:cstheme="minorHAnsi"/>
        </w:rPr>
        <w:t xml:space="preserve">.  </w:t>
      </w:r>
      <w:r w:rsidR="00813EE1">
        <w:rPr>
          <w:rFonts w:cstheme="minorHAnsi"/>
        </w:rPr>
        <w:t xml:space="preserve">We most often relate mana to narcissism, and that is certainly problematic in our culture.  </w:t>
      </w:r>
      <w:r w:rsidR="00B3312B">
        <w:rPr>
          <w:rFonts w:cstheme="minorHAnsi"/>
        </w:rPr>
        <w:t xml:space="preserve">The resistance of a significant segment of Americans to wearing face masks and practicing social distancing is a manifestation of conceit, wrong view and delusion.  </w:t>
      </w:r>
    </w:p>
    <w:p w14:paraId="6EC82143" w14:textId="77777777" w:rsidR="00B3312B" w:rsidRDefault="00B3312B" w:rsidP="00097C21">
      <w:pPr>
        <w:tabs>
          <w:tab w:val="left" w:pos="9990"/>
        </w:tabs>
        <w:autoSpaceDE w:val="0"/>
        <w:autoSpaceDN w:val="0"/>
        <w:adjustRightInd w:val="0"/>
        <w:rPr>
          <w:rFonts w:cstheme="minorHAnsi"/>
        </w:rPr>
      </w:pPr>
    </w:p>
    <w:p w14:paraId="1F969677" w14:textId="2EF4575C" w:rsidR="000041A6" w:rsidRDefault="000041A6" w:rsidP="00B3312B">
      <w:pPr>
        <w:tabs>
          <w:tab w:val="left" w:pos="9990"/>
        </w:tabs>
        <w:autoSpaceDE w:val="0"/>
        <w:autoSpaceDN w:val="0"/>
        <w:adjustRightInd w:val="0"/>
        <w:ind w:firstLine="360"/>
        <w:rPr>
          <w:rFonts w:cstheme="minorHAnsi"/>
        </w:rPr>
      </w:pPr>
      <w:r>
        <w:rPr>
          <w:rFonts w:cstheme="minorHAnsi"/>
        </w:rPr>
        <w:t>Here is what Nina van Gorkem writes</w:t>
      </w:r>
      <w:r w:rsidR="00813EE1">
        <w:rPr>
          <w:rFonts w:cstheme="minorHAnsi"/>
        </w:rPr>
        <w:t xml:space="preserve"> about mana</w:t>
      </w:r>
      <w:r>
        <w:rPr>
          <w:rFonts w:cstheme="minorHAnsi"/>
        </w:rPr>
        <w:t xml:space="preserve"> in “Cetasikas”, on page 159:</w:t>
      </w:r>
    </w:p>
    <w:p w14:paraId="661209C1" w14:textId="77777777" w:rsidR="000041A6" w:rsidRDefault="000041A6" w:rsidP="00097C21">
      <w:pPr>
        <w:tabs>
          <w:tab w:val="left" w:pos="9990"/>
        </w:tabs>
        <w:autoSpaceDE w:val="0"/>
        <w:autoSpaceDN w:val="0"/>
        <w:adjustRightInd w:val="0"/>
        <w:rPr>
          <w:rFonts w:cstheme="minorHAnsi"/>
        </w:rPr>
      </w:pPr>
    </w:p>
    <w:p w14:paraId="5E677B70" w14:textId="5E8105BD" w:rsidR="00351FAE" w:rsidRDefault="000041A6" w:rsidP="000041A6">
      <w:pPr>
        <w:autoSpaceDE w:val="0"/>
        <w:autoSpaceDN w:val="0"/>
        <w:adjustRightInd w:val="0"/>
        <w:ind w:left="720" w:right="720"/>
        <w:rPr>
          <w:rFonts w:cstheme="minorHAnsi"/>
        </w:rPr>
      </w:pPr>
      <w:r w:rsidRPr="000041A6">
        <w:rPr>
          <w:rFonts w:cstheme="minorHAnsi"/>
          <w:sz w:val="20"/>
          <w:szCs w:val="20"/>
        </w:rPr>
        <w:t>What is the Fetter of conceit?</w:t>
      </w:r>
      <w:r>
        <w:rPr>
          <w:rFonts w:cstheme="minorHAnsi"/>
          <w:sz w:val="20"/>
          <w:szCs w:val="20"/>
        </w:rPr>
        <w:t xml:space="preserve">  </w:t>
      </w:r>
      <w:r w:rsidRPr="000041A6">
        <w:rPr>
          <w:rFonts w:cstheme="minorHAnsi"/>
          <w:sz w:val="20"/>
          <w:szCs w:val="20"/>
        </w:rPr>
        <w:t>Conceit at the thought “I am the better man”; conceit at the thought “I</w:t>
      </w:r>
      <w:r>
        <w:rPr>
          <w:rFonts w:cstheme="minorHAnsi"/>
          <w:sz w:val="20"/>
          <w:szCs w:val="20"/>
        </w:rPr>
        <w:t xml:space="preserve"> </w:t>
      </w:r>
      <w:r w:rsidRPr="000041A6">
        <w:rPr>
          <w:rFonts w:cstheme="minorHAnsi"/>
          <w:sz w:val="20"/>
          <w:szCs w:val="20"/>
        </w:rPr>
        <w:t>am as good (as they)”; conceit at the thought “I am lowly”- all such sort</w:t>
      </w:r>
      <w:r>
        <w:rPr>
          <w:rFonts w:cstheme="minorHAnsi"/>
          <w:sz w:val="20"/>
          <w:szCs w:val="20"/>
        </w:rPr>
        <w:t xml:space="preserve"> </w:t>
      </w:r>
      <w:r w:rsidRPr="000041A6">
        <w:rPr>
          <w:rFonts w:cstheme="minorHAnsi"/>
          <w:sz w:val="20"/>
          <w:szCs w:val="20"/>
        </w:rPr>
        <w:t>of conceit, overweening conceitedness, loftiness, haughtiness, flaunting a</w:t>
      </w:r>
      <w:r>
        <w:rPr>
          <w:rFonts w:cstheme="minorHAnsi"/>
          <w:sz w:val="20"/>
          <w:szCs w:val="20"/>
        </w:rPr>
        <w:t xml:space="preserve"> </w:t>
      </w:r>
      <w:r w:rsidRPr="000041A6">
        <w:rPr>
          <w:rFonts w:cstheme="minorHAnsi"/>
          <w:sz w:val="20"/>
          <w:szCs w:val="20"/>
        </w:rPr>
        <w:t>flag, assumption, desire of the heart for self-advertisement—this is called</w:t>
      </w:r>
      <w:r>
        <w:rPr>
          <w:rFonts w:cstheme="minorHAnsi"/>
          <w:sz w:val="20"/>
          <w:szCs w:val="20"/>
        </w:rPr>
        <w:t xml:space="preserve"> </w:t>
      </w:r>
      <w:r w:rsidRPr="000041A6">
        <w:rPr>
          <w:rFonts w:cstheme="minorHAnsi"/>
          <w:sz w:val="20"/>
          <w:szCs w:val="20"/>
        </w:rPr>
        <w:t>conceit.</w:t>
      </w:r>
      <w:r w:rsidR="00351FAE" w:rsidRPr="000041A6">
        <w:rPr>
          <w:rFonts w:cstheme="minorHAnsi"/>
        </w:rPr>
        <w:t xml:space="preserve">  </w:t>
      </w:r>
    </w:p>
    <w:p w14:paraId="16C6115C" w14:textId="1AE41377" w:rsidR="000041A6" w:rsidRDefault="000041A6" w:rsidP="000041A6">
      <w:pPr>
        <w:autoSpaceDE w:val="0"/>
        <w:autoSpaceDN w:val="0"/>
        <w:adjustRightInd w:val="0"/>
        <w:rPr>
          <w:rFonts w:cstheme="minorHAnsi"/>
        </w:rPr>
      </w:pPr>
    </w:p>
    <w:p w14:paraId="3ACB7B9F" w14:textId="7031C13E" w:rsidR="000041A6" w:rsidRDefault="000041A6" w:rsidP="000041A6">
      <w:pPr>
        <w:autoSpaceDE w:val="0"/>
        <w:autoSpaceDN w:val="0"/>
        <w:adjustRightInd w:val="0"/>
        <w:rPr>
          <w:rFonts w:cstheme="minorHAnsi"/>
        </w:rPr>
      </w:pPr>
      <w:r>
        <w:rPr>
          <w:rFonts w:cstheme="minorHAnsi"/>
        </w:rPr>
        <w:t>On page 161 of the same book, she quotes from the Buddhist Vibhanga (vih-bahn-gah), the Book of Analysis</w:t>
      </w:r>
      <w:r w:rsidR="00813EE1">
        <w:rPr>
          <w:rFonts w:cstheme="minorHAnsi"/>
        </w:rPr>
        <w:t xml:space="preserve"> to describe the multitude of ways conceit is woven into the fabric of our personalities</w:t>
      </w:r>
      <w:r>
        <w:rPr>
          <w:rFonts w:cstheme="minorHAnsi"/>
        </w:rPr>
        <w:t>:</w:t>
      </w:r>
    </w:p>
    <w:p w14:paraId="0F814D7E" w14:textId="6E868E79" w:rsidR="000041A6" w:rsidRDefault="000041A6" w:rsidP="000041A6">
      <w:pPr>
        <w:autoSpaceDE w:val="0"/>
        <w:autoSpaceDN w:val="0"/>
        <w:adjustRightInd w:val="0"/>
        <w:rPr>
          <w:rFonts w:cstheme="minorHAnsi"/>
        </w:rPr>
      </w:pPr>
    </w:p>
    <w:p w14:paraId="3B149E89" w14:textId="7A083F70" w:rsidR="000041A6" w:rsidRDefault="000041A6" w:rsidP="000041A6">
      <w:pPr>
        <w:autoSpaceDE w:val="0"/>
        <w:autoSpaceDN w:val="0"/>
        <w:adjustRightInd w:val="0"/>
        <w:ind w:left="720" w:right="720"/>
        <w:rPr>
          <w:rFonts w:cstheme="minorHAnsi"/>
          <w:sz w:val="20"/>
          <w:szCs w:val="20"/>
        </w:rPr>
      </w:pPr>
      <w:r w:rsidRPr="000041A6">
        <w:rPr>
          <w:rFonts w:cstheme="minorHAnsi"/>
          <w:sz w:val="20"/>
          <w:szCs w:val="20"/>
        </w:rPr>
        <w:t>Pride of birth; pride of clan; pride of health; pride of youth; pride of life; pride of</w:t>
      </w:r>
      <w:r>
        <w:rPr>
          <w:rFonts w:cstheme="minorHAnsi"/>
          <w:sz w:val="20"/>
          <w:szCs w:val="20"/>
        </w:rPr>
        <w:t xml:space="preserve"> </w:t>
      </w:r>
      <w:r w:rsidRPr="000041A6">
        <w:rPr>
          <w:rFonts w:cstheme="minorHAnsi"/>
          <w:sz w:val="20"/>
          <w:szCs w:val="20"/>
        </w:rPr>
        <w:t>gain; pride of being honoured; pride of being respected; pride of prominence; pride</w:t>
      </w:r>
      <w:r>
        <w:rPr>
          <w:rFonts w:cstheme="minorHAnsi"/>
          <w:sz w:val="20"/>
          <w:szCs w:val="20"/>
        </w:rPr>
        <w:t xml:space="preserve"> </w:t>
      </w:r>
      <w:r w:rsidRPr="000041A6">
        <w:rPr>
          <w:rFonts w:cstheme="minorHAnsi"/>
          <w:sz w:val="20"/>
          <w:szCs w:val="20"/>
        </w:rPr>
        <w:t>of having adherents; pride of wealth; pride of appearance; pride of erudition; pride</w:t>
      </w:r>
      <w:r>
        <w:rPr>
          <w:rFonts w:cstheme="minorHAnsi"/>
          <w:sz w:val="20"/>
          <w:szCs w:val="20"/>
        </w:rPr>
        <w:t xml:space="preserve"> </w:t>
      </w:r>
      <w:r w:rsidRPr="000041A6">
        <w:rPr>
          <w:rFonts w:cstheme="minorHAnsi"/>
          <w:sz w:val="20"/>
          <w:szCs w:val="20"/>
        </w:rPr>
        <w:t>of intelligence; pride of being a knowledgeable authority; pride of being (a regular)</w:t>
      </w:r>
      <w:r>
        <w:rPr>
          <w:rFonts w:cstheme="minorHAnsi"/>
          <w:sz w:val="20"/>
          <w:szCs w:val="20"/>
        </w:rPr>
        <w:t xml:space="preserve"> </w:t>
      </w:r>
      <w:r w:rsidRPr="000041A6">
        <w:rPr>
          <w:rFonts w:cstheme="minorHAnsi"/>
          <w:sz w:val="20"/>
          <w:szCs w:val="20"/>
        </w:rPr>
        <w:t>alms collector; pride of being not despised; pride of posture (bearing); pride of</w:t>
      </w:r>
      <w:r>
        <w:rPr>
          <w:rFonts w:cstheme="minorHAnsi"/>
          <w:sz w:val="20"/>
          <w:szCs w:val="20"/>
        </w:rPr>
        <w:t xml:space="preserve"> </w:t>
      </w:r>
      <w:r w:rsidRPr="000041A6">
        <w:rPr>
          <w:rFonts w:cstheme="minorHAnsi"/>
          <w:sz w:val="20"/>
          <w:szCs w:val="20"/>
        </w:rPr>
        <w:t xml:space="preserve">accomplishment; pride of popularity; pride of being moral; pride of </w:t>
      </w:r>
      <w:r w:rsidRPr="000041A6">
        <w:rPr>
          <w:rFonts w:cstheme="minorHAnsi"/>
          <w:sz w:val="20"/>
          <w:szCs w:val="20"/>
        </w:rPr>
        <w:t>jhana</w:t>
      </w:r>
      <w:r w:rsidRPr="000041A6">
        <w:rPr>
          <w:rFonts w:cstheme="minorHAnsi"/>
          <w:sz w:val="20"/>
          <w:szCs w:val="20"/>
        </w:rPr>
        <w:t>; pride of</w:t>
      </w:r>
      <w:r>
        <w:rPr>
          <w:rFonts w:cstheme="minorHAnsi"/>
          <w:sz w:val="20"/>
          <w:szCs w:val="20"/>
        </w:rPr>
        <w:t xml:space="preserve"> </w:t>
      </w:r>
      <w:r w:rsidRPr="000041A6">
        <w:rPr>
          <w:rFonts w:cstheme="minorHAnsi"/>
          <w:sz w:val="20"/>
          <w:szCs w:val="20"/>
        </w:rPr>
        <w:t>dexterity; pride of being tall; pride of (bodily) proportion; pride of form; pride of</w:t>
      </w:r>
      <w:r>
        <w:rPr>
          <w:rFonts w:cstheme="minorHAnsi"/>
          <w:sz w:val="20"/>
          <w:szCs w:val="20"/>
        </w:rPr>
        <w:t xml:space="preserve"> </w:t>
      </w:r>
      <w:r w:rsidRPr="000041A6">
        <w:rPr>
          <w:rFonts w:cstheme="minorHAnsi"/>
          <w:sz w:val="20"/>
          <w:szCs w:val="20"/>
        </w:rPr>
        <w:t>(bodily) perfection. . .</w:t>
      </w:r>
    </w:p>
    <w:p w14:paraId="3591BAB2" w14:textId="44744518" w:rsidR="000041A6" w:rsidRDefault="000041A6" w:rsidP="00B3312B">
      <w:pPr>
        <w:autoSpaceDE w:val="0"/>
        <w:autoSpaceDN w:val="0"/>
        <w:adjustRightInd w:val="0"/>
        <w:ind w:firstLine="360"/>
        <w:rPr>
          <w:rFonts w:cstheme="minorHAnsi"/>
        </w:rPr>
      </w:pPr>
      <w:r w:rsidRPr="000041A6">
        <w:rPr>
          <w:rFonts w:cstheme="minorHAnsi"/>
        </w:rPr>
        <w:t xml:space="preserve">The function of conceit is to identify </w:t>
      </w:r>
      <w:r w:rsidR="004A3AF5">
        <w:rPr>
          <w:rFonts w:cstheme="minorHAnsi"/>
        </w:rPr>
        <w:t xml:space="preserve">and confirm </w:t>
      </w:r>
      <w:r w:rsidRPr="000041A6">
        <w:rPr>
          <w:rFonts w:cstheme="minorHAnsi"/>
        </w:rPr>
        <w:t>a self that is separate from reality</w:t>
      </w:r>
      <w:r>
        <w:rPr>
          <w:rFonts w:cstheme="minorHAnsi"/>
        </w:rPr>
        <w:t>, which violates the basic Buddhist concept of anatta</w:t>
      </w:r>
      <w:r w:rsidR="00404C73">
        <w:rPr>
          <w:rFonts w:cstheme="minorHAnsi"/>
        </w:rPr>
        <w:t xml:space="preserve"> (ahn-ah-tah), the absence of an enduring/autonomous self</w:t>
      </w:r>
      <w:r>
        <w:rPr>
          <w:rFonts w:cstheme="minorHAnsi"/>
        </w:rPr>
        <w:t>.</w:t>
      </w:r>
      <w:r w:rsidR="00813EE1">
        <w:rPr>
          <w:rFonts w:cstheme="minorHAnsi"/>
        </w:rPr>
        <w:t xml:space="preserve">  When this </w:t>
      </w:r>
      <w:r w:rsidR="00404C73">
        <w:rPr>
          <w:rFonts w:cstheme="minorHAnsi"/>
        </w:rPr>
        <w:t xml:space="preserve">isolating and alienating </w:t>
      </w:r>
      <w:r w:rsidR="00813EE1">
        <w:rPr>
          <w:rFonts w:cstheme="minorHAnsi"/>
        </w:rPr>
        <w:t>self-absorption is threatened, defensiveness and aggression is often experienced.  This can be understood in the context of “white privilege” and systemic racism; the values of the dominant white culture are threatened by multiculturalism in the U.S. and this fuels a great deal of the social insecurity and racial fear that is so disruptive currently.</w:t>
      </w:r>
    </w:p>
    <w:p w14:paraId="3B8B7180" w14:textId="6F8E15C9" w:rsidR="00404C73" w:rsidRDefault="00404C73" w:rsidP="000041A6">
      <w:pPr>
        <w:autoSpaceDE w:val="0"/>
        <w:autoSpaceDN w:val="0"/>
        <w:adjustRightInd w:val="0"/>
        <w:rPr>
          <w:rFonts w:cstheme="minorHAnsi"/>
        </w:rPr>
      </w:pPr>
    </w:p>
    <w:p w14:paraId="38E6BB81" w14:textId="43132C55" w:rsidR="00404C73" w:rsidRPr="000041A6" w:rsidRDefault="00404C73" w:rsidP="00404C73">
      <w:pPr>
        <w:autoSpaceDE w:val="0"/>
        <w:autoSpaceDN w:val="0"/>
        <w:adjustRightInd w:val="0"/>
        <w:ind w:firstLine="360"/>
        <w:rPr>
          <w:rFonts w:cstheme="minorHAnsi"/>
          <w:sz w:val="24"/>
          <w:szCs w:val="24"/>
        </w:rPr>
      </w:pPr>
      <w:r>
        <w:rPr>
          <w:rFonts w:cstheme="minorHAnsi"/>
        </w:rPr>
        <w:t xml:space="preserve">The antidote for conceit is developed through the cultivation of lovingkindness, compassion, generosity, and equanimity.  Lovingkindness is the antidote for aversion/ill-will, compassion is the antidote for isolation, generosity is the antidote for entitlement and equanimity, with the support of atapi satisampajjana, maintains wholesome balance. </w:t>
      </w:r>
      <w:r w:rsidR="00B3312B">
        <w:rPr>
          <w:rFonts w:cstheme="minorHAnsi"/>
        </w:rPr>
        <w:t xml:space="preserve"> </w:t>
      </w:r>
      <w:r>
        <w:rPr>
          <w:rFonts w:cstheme="minorHAnsi"/>
        </w:rPr>
        <w:t>These four characteristics are found in the listing of the wholesome cetasikas, to be discussed in future talks.</w:t>
      </w:r>
      <w:r w:rsidR="00B3312B">
        <w:rPr>
          <w:rFonts w:cstheme="minorHAnsi"/>
        </w:rPr>
        <w:t xml:space="preserve">  They are</w:t>
      </w:r>
      <w:r w:rsidR="00B3312B">
        <w:rPr>
          <w:rFonts w:cstheme="minorHAnsi"/>
        </w:rPr>
        <w:t xml:space="preserve"> cultivated through wise attention and Right Effort, deconstruct the egocentric delusion of separateness that </w:t>
      </w:r>
      <w:r w:rsidR="00B3312B">
        <w:rPr>
          <w:rFonts w:cstheme="minorHAnsi"/>
        </w:rPr>
        <w:t>fosters so much distress and confusion.</w:t>
      </w:r>
    </w:p>
    <w:sectPr w:rsidR="00404C73" w:rsidRPr="000041A6" w:rsidSect="000474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4A6"/>
    <w:rsid w:val="000041A6"/>
    <w:rsid w:val="00012681"/>
    <w:rsid w:val="000474A6"/>
    <w:rsid w:val="00097C21"/>
    <w:rsid w:val="00170746"/>
    <w:rsid w:val="00217ACD"/>
    <w:rsid w:val="002B5546"/>
    <w:rsid w:val="00341EC8"/>
    <w:rsid w:val="00351FAE"/>
    <w:rsid w:val="00404C73"/>
    <w:rsid w:val="00442EAC"/>
    <w:rsid w:val="004A3AF5"/>
    <w:rsid w:val="0058580E"/>
    <w:rsid w:val="00677BFC"/>
    <w:rsid w:val="00695503"/>
    <w:rsid w:val="007170AA"/>
    <w:rsid w:val="00790393"/>
    <w:rsid w:val="007D02AB"/>
    <w:rsid w:val="007D34CC"/>
    <w:rsid w:val="00813EE1"/>
    <w:rsid w:val="008B359F"/>
    <w:rsid w:val="009D6056"/>
    <w:rsid w:val="00A72E3A"/>
    <w:rsid w:val="00B07985"/>
    <w:rsid w:val="00B3312B"/>
    <w:rsid w:val="00B33308"/>
    <w:rsid w:val="00B5041C"/>
    <w:rsid w:val="00B66144"/>
    <w:rsid w:val="00C748D9"/>
    <w:rsid w:val="00CD6E85"/>
    <w:rsid w:val="00E6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CCDD"/>
  <w15:chartTrackingRefBased/>
  <w15:docId w15:val="{D22E66F4-0123-4727-92EC-A71DF7B01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4288</TotalTime>
  <Pages>4</Pages>
  <Words>2324</Words>
  <Characters>13248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8</cp:revision>
  <dcterms:created xsi:type="dcterms:W3CDTF">2020-08-23T18:52:00Z</dcterms:created>
  <dcterms:modified xsi:type="dcterms:W3CDTF">2020-08-27T16:16:00Z</dcterms:modified>
</cp:coreProperties>
</file>