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08FB6" w14:textId="6A451C0F" w:rsidR="00790393" w:rsidRDefault="00D83A2F" w:rsidP="00D83A2F">
      <w:pPr>
        <w:jc w:val="center"/>
      </w:pPr>
      <w:r>
        <w:t>Overview of the Mind Conditioning Factors</w:t>
      </w:r>
    </w:p>
    <w:p w14:paraId="7852601C" w14:textId="0B3E0B42" w:rsidR="00D83A2F" w:rsidRDefault="00D83A2F" w:rsidP="00D83A2F">
      <w:pPr>
        <w:jc w:val="center"/>
      </w:pPr>
    </w:p>
    <w:p w14:paraId="6642AAD5" w14:textId="0D9A9864" w:rsidR="00D83A2F" w:rsidRDefault="00D83A2F" w:rsidP="00D83A2F">
      <w:pPr>
        <w:ind w:firstLine="360"/>
      </w:pPr>
      <w:r>
        <w:t>Before engaging a more particular review of the cetasikas (cheh-tah-see-kahs), the 52 mind conditioning factors that are described in the Abhidhamma (ah-bee-dah-mah), the Theravada Buddhist commentary on psychology, it is useful to review the entirety of the collection.</w:t>
      </w:r>
      <w:r w:rsidR="00104953">
        <w:t xml:space="preserve">  The term </w:t>
      </w:r>
      <w:r w:rsidR="00104953" w:rsidRPr="00104953">
        <w:rPr>
          <w:i/>
          <w:iCs/>
        </w:rPr>
        <w:t>cetasika</w:t>
      </w:r>
      <w:r w:rsidR="00104953">
        <w:t xml:space="preserve"> means </w:t>
      </w:r>
      <w:r w:rsidR="00104953" w:rsidRPr="00104953">
        <w:rPr>
          <w:i/>
          <w:iCs/>
        </w:rPr>
        <w:t xml:space="preserve">that function </w:t>
      </w:r>
      <w:r w:rsidR="00104953">
        <w:rPr>
          <w:i/>
          <w:iCs/>
        </w:rPr>
        <w:t>which</w:t>
      </w:r>
      <w:r w:rsidR="00104953" w:rsidRPr="00104953">
        <w:rPr>
          <w:i/>
          <w:iCs/>
        </w:rPr>
        <w:t xml:space="preserve"> shapes the mind</w:t>
      </w:r>
      <w:r w:rsidR="00104953">
        <w:t xml:space="preserve">. </w:t>
      </w:r>
      <w:r w:rsidR="00BE7562">
        <w:t xml:space="preserve"> It is the process of consciousness, </w:t>
      </w:r>
      <w:r w:rsidR="00BE7562" w:rsidRPr="005F57AE">
        <w:rPr>
          <w:i/>
          <w:iCs/>
        </w:rPr>
        <w:t>citta</w:t>
      </w:r>
      <w:r w:rsidR="00BE7562">
        <w:t xml:space="preserve"> (chee-tah), </w:t>
      </w:r>
      <w:r w:rsidR="005F57AE">
        <w:t xml:space="preserve">understood as </w:t>
      </w:r>
      <w:r w:rsidR="005F57AE" w:rsidRPr="005F57AE">
        <w:rPr>
          <w:i/>
          <w:iCs/>
        </w:rPr>
        <w:t>heart/mind</w:t>
      </w:r>
      <w:r w:rsidR="005F57AE">
        <w:t xml:space="preserve">, </w:t>
      </w:r>
      <w:r w:rsidR="00012EF5">
        <w:t xml:space="preserve">that </w:t>
      </w:r>
      <w:r w:rsidR="005F57AE">
        <w:t xml:space="preserve">reflects the various conditioning functions. </w:t>
      </w:r>
      <w:r w:rsidR="00104953">
        <w:t xml:space="preserve"> </w:t>
      </w:r>
      <w:r w:rsidR="00012EF5">
        <w:t xml:space="preserve">In order for consciousness to function, there must be conditioning factors—a movie screen has no function until an image is projected upon it.  </w:t>
      </w:r>
      <w:r w:rsidR="00104953">
        <w:t>We can think of these functions as being like the various parts that, when put together, create a car and support the purpose of the vehicle.  There are tires, connected to wheels and axles.  An engine requires a multitude of parts, cooperating to produce horsepower, which is transmitted through the transmission to the axles, wheels and tires, in order to move the vehicle towards a destination.  There are other components that have nothing to do with moving the vehicle—a radio, various design elements, etc., that create an aesthetic atmosphere.</w:t>
      </w:r>
      <w:r w:rsidR="009F71C8">
        <w:t xml:space="preserve">  Some of the cetasikas operate in producing actions, while others shape the ethical nature of the self.</w:t>
      </w:r>
    </w:p>
    <w:p w14:paraId="2963CF44" w14:textId="751338AB" w:rsidR="00104953" w:rsidRDefault="00104953" w:rsidP="00D83A2F">
      <w:pPr>
        <w:ind w:firstLine="360"/>
      </w:pPr>
    </w:p>
    <w:p w14:paraId="4E90724E" w14:textId="382AF80B" w:rsidR="005F422D" w:rsidRDefault="005F422D" w:rsidP="005F422D">
      <w:pPr>
        <w:ind w:firstLine="360"/>
      </w:pPr>
      <w:r>
        <w:t xml:space="preserve">The categorization of those functions that shape the characteristics of human ongoing subjective experience represents one of the Five Aggregates, which were reviewed in part during the Dharma talk of August 11, 2021.  The aggregates </w:t>
      </w:r>
      <w:r w:rsidR="00012EF5">
        <w:t>are</w:t>
      </w:r>
      <w:r>
        <w:t xml:space="preserve"> Form, Feeling, Perception, Mind Conditioning Factors, and Consciousness.  The aggregates of Feeling and Perception are the first two of the 52 </w:t>
      </w:r>
      <w:r w:rsidR="00012EF5">
        <w:t xml:space="preserve">mind </w:t>
      </w:r>
      <w:r>
        <w:t>conditioning factors, but actually represent a more fundamental function of how the self is shaped—an initial selective focusing process (perception) with an affective/emotional tone</w:t>
      </w:r>
      <w:r w:rsidR="00012EF5">
        <w:t xml:space="preserve"> (feeling)</w:t>
      </w:r>
      <w:r>
        <w:t xml:space="preserve">; </w:t>
      </w:r>
      <w:r w:rsidR="00012EF5">
        <w:t xml:space="preserve">the collaboration of </w:t>
      </w:r>
      <w:r>
        <w:t>these two function</w:t>
      </w:r>
      <w:r w:rsidR="00012EF5">
        <w:t>s</w:t>
      </w:r>
      <w:r>
        <w:t xml:space="preserve"> as a “bridge” between unprocessed stimulation of the neural pathways in the brain and the more elaborate functions that are represented by the remaining 50 mind conditioning factors.</w:t>
      </w:r>
      <w:r w:rsidR="00012EF5">
        <w:t xml:space="preserve">  These factors are actually elaborate and interconnected clusters of neural pathways distributed throughout the brain and, according to some researchers, also include hormonal and other embodied processes distributed through the body.</w:t>
      </w:r>
    </w:p>
    <w:p w14:paraId="7BB3957F" w14:textId="77777777" w:rsidR="005F422D" w:rsidRDefault="005F422D" w:rsidP="00D83A2F">
      <w:pPr>
        <w:ind w:firstLine="360"/>
      </w:pPr>
    </w:p>
    <w:p w14:paraId="05EB8960" w14:textId="1F05EA29" w:rsidR="005F422D" w:rsidRDefault="00104953" w:rsidP="00D83A2F">
      <w:pPr>
        <w:ind w:firstLine="360"/>
      </w:pPr>
      <w:r>
        <w:t xml:space="preserve">Regarding </w:t>
      </w:r>
      <w:r w:rsidR="00012EF5">
        <w:t>the</w:t>
      </w:r>
      <w:r>
        <w:t xml:space="preserve"> human personality, the various </w:t>
      </w:r>
      <w:r w:rsidR="00012EF5">
        <w:t xml:space="preserve">distributed </w:t>
      </w:r>
      <w:r>
        <w:t>functions guide attention, relate the flow of sensations to prior experience, creat</w:t>
      </w:r>
      <w:r w:rsidR="00012EF5">
        <w:t>ing</w:t>
      </w:r>
      <w:r>
        <w:t xml:space="preserve"> a perspective that relates the body/mind towards purposeful action.  A core “product” of the interactions of these functions is the sense of an enduring self that is distinctly separated from the environment, but responsive to that environment.  Much of what is produced by the functions of the mind </w:t>
      </w:r>
      <w:r w:rsidR="005F422D">
        <w:t>conditioners</w:t>
      </w:r>
      <w:r>
        <w:t xml:space="preserve"> i</w:t>
      </w:r>
      <w:r w:rsidR="005F422D">
        <w:t xml:space="preserve">s dedicated to preserving the beliefs that support the coherence of the self, whether that coherence is </w:t>
      </w:r>
      <w:r w:rsidR="009F71C8">
        <w:t>functionally W</w:t>
      </w:r>
      <w:r w:rsidR="005F422D">
        <w:t xml:space="preserve">holesome or </w:t>
      </w:r>
      <w:r w:rsidR="009F71C8">
        <w:t>Unwholesome</w:t>
      </w:r>
      <w:r w:rsidR="005F422D">
        <w:t>.</w:t>
      </w:r>
      <w:r w:rsidR="00012EF5">
        <w:t xml:space="preserve">  The ultimate goal in the process of Awakening is to deconstruct attachment to the view that there is an enduring</w:t>
      </w:r>
      <w:r w:rsidR="00B7216D">
        <w:t>, independent</w:t>
      </w:r>
      <w:r w:rsidR="00012EF5">
        <w:t xml:space="preserve"> “author” in each of us</w:t>
      </w:r>
      <w:r w:rsidR="00B7216D">
        <w:t>.</w:t>
      </w:r>
    </w:p>
    <w:p w14:paraId="75874031" w14:textId="60B67B87" w:rsidR="009F71C8" w:rsidRDefault="009F71C8" w:rsidP="00D83A2F">
      <w:pPr>
        <w:ind w:firstLine="360"/>
      </w:pPr>
    </w:p>
    <w:p w14:paraId="53ADE141" w14:textId="5112B75C" w:rsidR="009F71C8" w:rsidRDefault="009F71C8" w:rsidP="00D83A2F">
      <w:pPr>
        <w:ind w:firstLine="360"/>
      </w:pPr>
      <w:r>
        <w:t>The self-states that are created, according t</w:t>
      </w:r>
      <w:r w:rsidR="003F7A43">
        <w:t>o</w:t>
      </w:r>
      <w:r>
        <w:t xml:space="preserve"> Buddhist psychology, only exist for small fractions of a second</w:t>
      </w:r>
      <w:r w:rsidR="00B7216D">
        <w:t>, rapidly forming and re-forming multiple times a second</w:t>
      </w:r>
      <w:r>
        <w:t xml:space="preserve">.  One way to understand how this process operates is well illustrated by motion picture films.  In the days of film projection, before the onset of digital imagery, “still” images of a moving object were fixed on a long strip of transparent celluloid film.  When the film strip was run through a projector with the images streaming past the lens and illuminated by light at least 20 times per second, the brain automatically blended the separate images together, creating the illusion that there </w:t>
      </w:r>
      <w:r w:rsidR="003F7A43">
        <w:t>were objects moving about on the screen.</w:t>
      </w:r>
      <w:r w:rsidR="00B7216D">
        <w:t xml:space="preserve">  The training in mindfulness can be developed to such a high degree of proficiency and detached alertness that the arising and falling away of these brief formations can actually be experienced—I myself experienced that insight on a retreat many years ago and that insight provides confidence in the reality of anicca, the transitory nature of self-formations.</w:t>
      </w:r>
    </w:p>
    <w:p w14:paraId="76F515FA" w14:textId="33590D89" w:rsidR="00A64D91" w:rsidRDefault="00A64D91" w:rsidP="00D83A2F">
      <w:pPr>
        <w:ind w:firstLine="360"/>
      </w:pPr>
    </w:p>
    <w:p w14:paraId="7A690207" w14:textId="2ABF1E0B" w:rsidR="00A64D91" w:rsidRDefault="00A64D91" w:rsidP="00D83A2F">
      <w:pPr>
        <w:ind w:firstLine="360"/>
      </w:pPr>
      <w:r>
        <w:t xml:space="preserve">Nina van Gorkem wrote an extensive commentary entitled “Cetasikas”, and this quote from page 5 </w:t>
      </w:r>
      <w:r w:rsidR="00B7216D">
        <w:t xml:space="preserve">of that book </w:t>
      </w:r>
      <w:r>
        <w:t>can clarify how cetasikas are related to consciousness</w:t>
      </w:r>
      <w:r w:rsidR="00B7216D">
        <w:t>—I have provided cues for pronunciation of some words in brackets</w:t>
      </w:r>
      <w:r>
        <w:t>:</w:t>
      </w:r>
    </w:p>
    <w:p w14:paraId="7B8CFA0A" w14:textId="6A614E16" w:rsidR="00A64D91" w:rsidRDefault="00A64D91" w:rsidP="00A64D91"/>
    <w:p w14:paraId="31FD96F5" w14:textId="359A5580" w:rsidR="00A64D91" w:rsidRPr="00A64D91" w:rsidRDefault="00A64D91" w:rsidP="00C55ED9">
      <w:pPr>
        <w:autoSpaceDE w:val="0"/>
        <w:autoSpaceDN w:val="0"/>
        <w:adjustRightInd w:val="0"/>
        <w:ind w:left="720" w:right="720"/>
        <w:rPr>
          <w:rFonts w:cstheme="minorHAnsi"/>
        </w:rPr>
      </w:pPr>
      <w:r w:rsidRPr="00A64D91">
        <w:rPr>
          <w:rFonts w:cstheme="minorHAnsi"/>
          <w:sz w:val="20"/>
          <w:szCs w:val="20"/>
        </w:rPr>
        <w:t>Citta and its accompanying cetasikas are closely associated and they condition</w:t>
      </w:r>
      <w:r>
        <w:rPr>
          <w:rFonts w:cstheme="minorHAnsi"/>
          <w:sz w:val="20"/>
          <w:szCs w:val="20"/>
        </w:rPr>
        <w:t xml:space="preserve"> </w:t>
      </w:r>
      <w:r w:rsidRPr="00A64D91">
        <w:rPr>
          <w:rFonts w:cstheme="minorHAnsi"/>
          <w:sz w:val="20"/>
          <w:szCs w:val="20"/>
        </w:rPr>
        <w:t>one another. There is a relationship and interdependence between them. Citta conditions</w:t>
      </w:r>
      <w:r>
        <w:rPr>
          <w:rFonts w:cstheme="minorHAnsi"/>
          <w:sz w:val="20"/>
          <w:szCs w:val="20"/>
        </w:rPr>
        <w:t xml:space="preserve"> </w:t>
      </w:r>
      <w:r w:rsidRPr="00A64D91">
        <w:rPr>
          <w:rFonts w:cstheme="minorHAnsi"/>
          <w:sz w:val="20"/>
          <w:szCs w:val="20"/>
        </w:rPr>
        <w:t>cetasikas. When the citta is wholesome, kusala</w:t>
      </w:r>
      <w:r w:rsidR="00B7216D">
        <w:rPr>
          <w:rFonts w:cstheme="minorHAnsi"/>
          <w:sz w:val="20"/>
          <w:szCs w:val="20"/>
        </w:rPr>
        <w:t xml:space="preserve"> [koo-sah-lah]</w:t>
      </w:r>
      <w:r w:rsidRPr="00A64D91">
        <w:rPr>
          <w:rFonts w:cstheme="minorHAnsi"/>
          <w:sz w:val="20"/>
          <w:szCs w:val="20"/>
        </w:rPr>
        <w:t>, all accompanying cetasikas</w:t>
      </w:r>
      <w:r>
        <w:rPr>
          <w:rFonts w:cstheme="minorHAnsi"/>
          <w:sz w:val="20"/>
          <w:szCs w:val="20"/>
        </w:rPr>
        <w:t xml:space="preserve"> </w:t>
      </w:r>
      <w:r w:rsidRPr="00A64D91">
        <w:rPr>
          <w:rFonts w:cstheme="minorHAnsi"/>
          <w:sz w:val="20"/>
          <w:szCs w:val="20"/>
        </w:rPr>
        <w:t>are also kusala, even those kinds of cetasikas which can arise with each type of</w:t>
      </w:r>
      <w:r>
        <w:rPr>
          <w:rFonts w:cstheme="minorHAnsi"/>
          <w:sz w:val="20"/>
          <w:szCs w:val="20"/>
        </w:rPr>
        <w:t xml:space="preserve"> </w:t>
      </w:r>
      <w:r w:rsidRPr="00A64D91">
        <w:rPr>
          <w:rFonts w:cstheme="minorHAnsi"/>
          <w:sz w:val="20"/>
          <w:szCs w:val="20"/>
        </w:rPr>
        <w:t>citta. When the citta is unwholesome, akusala</w:t>
      </w:r>
      <w:r w:rsidR="00B7216D">
        <w:rPr>
          <w:rFonts w:cstheme="minorHAnsi"/>
          <w:sz w:val="20"/>
          <w:szCs w:val="20"/>
        </w:rPr>
        <w:t xml:space="preserve"> [ah-koo-sah-lah]</w:t>
      </w:r>
      <w:r w:rsidRPr="00A64D91">
        <w:rPr>
          <w:rFonts w:cstheme="minorHAnsi"/>
          <w:sz w:val="20"/>
          <w:szCs w:val="20"/>
        </w:rPr>
        <w:t>, all the accompanying cetasikas are</w:t>
      </w:r>
      <w:r w:rsidR="00C55ED9">
        <w:rPr>
          <w:rFonts w:cstheme="minorHAnsi"/>
          <w:sz w:val="20"/>
          <w:szCs w:val="20"/>
        </w:rPr>
        <w:t xml:space="preserve"> </w:t>
      </w:r>
      <w:r w:rsidRPr="00A64D91">
        <w:rPr>
          <w:rFonts w:cstheme="minorHAnsi"/>
          <w:sz w:val="20"/>
          <w:szCs w:val="20"/>
        </w:rPr>
        <w:t>akusala. Feeling, for example, is a cetasika which accompanies each citta. When</w:t>
      </w:r>
      <w:r w:rsidR="00C55ED9">
        <w:rPr>
          <w:rFonts w:cstheme="minorHAnsi"/>
          <w:sz w:val="20"/>
          <w:szCs w:val="20"/>
        </w:rPr>
        <w:t xml:space="preserve"> </w:t>
      </w:r>
      <w:r w:rsidRPr="00A64D91">
        <w:rPr>
          <w:rFonts w:cstheme="minorHAnsi"/>
          <w:sz w:val="20"/>
          <w:szCs w:val="20"/>
        </w:rPr>
        <w:t>there is pleasant feeling, it can accompany kusala citta or akusala citta rooted in</w:t>
      </w:r>
      <w:r w:rsidR="00C55ED9">
        <w:rPr>
          <w:rFonts w:cstheme="minorHAnsi"/>
          <w:sz w:val="20"/>
          <w:szCs w:val="20"/>
        </w:rPr>
        <w:t xml:space="preserve"> </w:t>
      </w:r>
      <w:r w:rsidRPr="00A64D91">
        <w:rPr>
          <w:rFonts w:cstheme="minorHAnsi"/>
          <w:sz w:val="20"/>
          <w:szCs w:val="20"/>
        </w:rPr>
        <w:t>attachment, but its quality is different in each case. Cetasikas condition the citta</w:t>
      </w:r>
      <w:r w:rsidR="00C55ED9">
        <w:rPr>
          <w:rFonts w:cstheme="minorHAnsi"/>
          <w:sz w:val="20"/>
          <w:szCs w:val="20"/>
        </w:rPr>
        <w:t xml:space="preserve"> </w:t>
      </w:r>
      <w:r w:rsidRPr="00A64D91">
        <w:rPr>
          <w:rFonts w:cstheme="minorHAnsi"/>
          <w:sz w:val="20"/>
          <w:szCs w:val="20"/>
        </w:rPr>
        <w:t>they accompany, and the cetasikas which arise together also condition one another.</w:t>
      </w:r>
      <w:r w:rsidR="00C55ED9">
        <w:rPr>
          <w:rFonts w:cstheme="minorHAnsi"/>
          <w:sz w:val="20"/>
          <w:szCs w:val="20"/>
        </w:rPr>
        <w:t xml:space="preserve">  </w:t>
      </w:r>
      <w:r w:rsidRPr="00A64D91">
        <w:rPr>
          <w:rFonts w:cstheme="minorHAnsi"/>
          <w:sz w:val="20"/>
          <w:szCs w:val="20"/>
        </w:rPr>
        <w:t xml:space="preserve">For example, the cetasika understanding, </w:t>
      </w:r>
      <w:r w:rsidR="00C55ED9">
        <w:rPr>
          <w:rFonts w:cstheme="minorHAnsi"/>
          <w:sz w:val="20"/>
          <w:szCs w:val="20"/>
        </w:rPr>
        <w:t>panna</w:t>
      </w:r>
      <w:r w:rsidR="00B7216D">
        <w:rPr>
          <w:rFonts w:cstheme="minorHAnsi"/>
          <w:sz w:val="20"/>
          <w:szCs w:val="20"/>
        </w:rPr>
        <w:t xml:space="preserve"> [pahn-yah]</w:t>
      </w:r>
      <w:r w:rsidRPr="00A64D91">
        <w:rPr>
          <w:rFonts w:cstheme="minorHAnsi"/>
          <w:sz w:val="20"/>
          <w:szCs w:val="20"/>
        </w:rPr>
        <w:t>, conditions the citta and the other</w:t>
      </w:r>
      <w:r w:rsidR="00C55ED9">
        <w:rPr>
          <w:rFonts w:cstheme="minorHAnsi"/>
          <w:sz w:val="20"/>
          <w:szCs w:val="20"/>
        </w:rPr>
        <w:t xml:space="preserve"> </w:t>
      </w:r>
      <w:r w:rsidRPr="00A64D91">
        <w:rPr>
          <w:rFonts w:cstheme="minorHAnsi"/>
          <w:sz w:val="20"/>
          <w:szCs w:val="20"/>
        </w:rPr>
        <w:t xml:space="preserve">cetasikas it accompanies. When the citta with generosity is accompanied by </w:t>
      </w:r>
      <w:r w:rsidR="00C55ED9">
        <w:rPr>
          <w:rFonts w:cstheme="minorHAnsi"/>
          <w:sz w:val="20"/>
          <w:szCs w:val="20"/>
        </w:rPr>
        <w:t xml:space="preserve">panna </w:t>
      </w:r>
      <w:r w:rsidRPr="00A64D91">
        <w:rPr>
          <w:rFonts w:cstheme="minorHAnsi"/>
          <w:sz w:val="20"/>
          <w:szCs w:val="20"/>
        </w:rPr>
        <w:t xml:space="preserve">which realizes that generosity is kusala, the degree of kusala is </w:t>
      </w:r>
      <w:r w:rsidRPr="00A64D91">
        <w:rPr>
          <w:rFonts w:cstheme="minorHAnsi"/>
          <w:sz w:val="20"/>
          <w:szCs w:val="20"/>
        </w:rPr>
        <w:lastRenderedPageBreak/>
        <w:t>higher than in the</w:t>
      </w:r>
      <w:r w:rsidR="00C55ED9">
        <w:rPr>
          <w:rFonts w:cstheme="minorHAnsi"/>
          <w:sz w:val="20"/>
          <w:szCs w:val="20"/>
        </w:rPr>
        <w:t xml:space="preserve"> </w:t>
      </w:r>
      <w:r w:rsidRPr="00A64D91">
        <w:rPr>
          <w:rFonts w:cstheme="minorHAnsi"/>
          <w:sz w:val="20"/>
          <w:szCs w:val="20"/>
        </w:rPr>
        <w:t xml:space="preserve">case of kusala citta without </w:t>
      </w:r>
      <w:r w:rsidR="00C55ED9">
        <w:rPr>
          <w:rFonts w:cstheme="minorHAnsi"/>
          <w:sz w:val="20"/>
          <w:szCs w:val="20"/>
        </w:rPr>
        <w:t xml:space="preserve">panna.  </w:t>
      </w:r>
      <w:r w:rsidRPr="00A64D91">
        <w:rPr>
          <w:rFonts w:cstheme="minorHAnsi"/>
          <w:sz w:val="20"/>
          <w:szCs w:val="20"/>
        </w:rPr>
        <w:t>When there is generosity, there is no person who is generous, generosity is a</w:t>
      </w:r>
      <w:r w:rsidR="00C55ED9">
        <w:rPr>
          <w:rFonts w:cstheme="minorHAnsi"/>
          <w:sz w:val="20"/>
          <w:szCs w:val="20"/>
        </w:rPr>
        <w:t xml:space="preserve"> </w:t>
      </w:r>
      <w:r w:rsidRPr="00A64D91">
        <w:rPr>
          <w:rFonts w:cstheme="minorHAnsi"/>
          <w:sz w:val="20"/>
          <w:szCs w:val="20"/>
        </w:rPr>
        <w:t>cetasika performing its function while it assists the kusala citta. When there is</w:t>
      </w:r>
      <w:r w:rsidR="00C55ED9">
        <w:rPr>
          <w:rFonts w:cstheme="minorHAnsi"/>
          <w:sz w:val="20"/>
          <w:szCs w:val="20"/>
        </w:rPr>
        <w:t xml:space="preserve"> </w:t>
      </w:r>
      <w:r w:rsidRPr="00A64D91">
        <w:rPr>
          <w:rFonts w:cstheme="minorHAnsi"/>
          <w:sz w:val="20"/>
          <w:szCs w:val="20"/>
        </w:rPr>
        <w:t>attachment, there is no person who is attached, attachment is a cetasika performing</w:t>
      </w:r>
      <w:r w:rsidR="00C55ED9">
        <w:rPr>
          <w:rFonts w:cstheme="minorHAnsi"/>
          <w:sz w:val="20"/>
          <w:szCs w:val="20"/>
        </w:rPr>
        <w:t xml:space="preserve"> </w:t>
      </w:r>
      <w:r w:rsidRPr="00A64D91">
        <w:rPr>
          <w:rFonts w:cstheme="minorHAnsi"/>
          <w:sz w:val="20"/>
          <w:szCs w:val="20"/>
        </w:rPr>
        <w:t>its function. The cetasikas which accompany the citta experience the same object as</w:t>
      </w:r>
      <w:r w:rsidR="00C55ED9">
        <w:rPr>
          <w:rFonts w:cstheme="minorHAnsi"/>
          <w:sz w:val="20"/>
          <w:szCs w:val="20"/>
        </w:rPr>
        <w:t xml:space="preserve"> </w:t>
      </w:r>
      <w:r w:rsidRPr="00A64D91">
        <w:rPr>
          <w:rFonts w:cstheme="minorHAnsi"/>
          <w:sz w:val="20"/>
          <w:szCs w:val="20"/>
        </w:rPr>
        <w:t>the citta while they each perform their own function. At one moment there can be</w:t>
      </w:r>
      <w:r w:rsidR="00C55ED9">
        <w:rPr>
          <w:rFonts w:cstheme="minorHAnsi"/>
          <w:sz w:val="20"/>
          <w:szCs w:val="20"/>
        </w:rPr>
        <w:t xml:space="preserve"> </w:t>
      </w:r>
      <w:r w:rsidRPr="00A64D91">
        <w:rPr>
          <w:rFonts w:cstheme="minorHAnsi"/>
          <w:sz w:val="20"/>
          <w:szCs w:val="20"/>
        </w:rPr>
        <w:t>attachment to colour which is experienced through the eye-door, at another moment</w:t>
      </w:r>
      <w:r w:rsidR="00C55ED9">
        <w:rPr>
          <w:rFonts w:cstheme="minorHAnsi"/>
          <w:sz w:val="20"/>
          <w:szCs w:val="20"/>
        </w:rPr>
        <w:t xml:space="preserve"> </w:t>
      </w:r>
      <w:r w:rsidRPr="00A64D91">
        <w:rPr>
          <w:rFonts w:cstheme="minorHAnsi"/>
          <w:sz w:val="20"/>
          <w:szCs w:val="20"/>
        </w:rPr>
        <w:t>there can be attachment to sound which is experienced through the ear-door, at</w:t>
      </w:r>
      <w:r w:rsidR="00C55ED9">
        <w:rPr>
          <w:rFonts w:cstheme="minorHAnsi"/>
          <w:sz w:val="20"/>
          <w:szCs w:val="20"/>
        </w:rPr>
        <w:t xml:space="preserve"> </w:t>
      </w:r>
      <w:r w:rsidRPr="00A64D91">
        <w:rPr>
          <w:rFonts w:cstheme="minorHAnsi"/>
          <w:sz w:val="20"/>
          <w:szCs w:val="20"/>
        </w:rPr>
        <w:t>another moment there can be attachment to the concept of a person which is an</w:t>
      </w:r>
      <w:r w:rsidR="00C55ED9">
        <w:rPr>
          <w:rFonts w:cstheme="minorHAnsi"/>
          <w:sz w:val="20"/>
          <w:szCs w:val="20"/>
        </w:rPr>
        <w:t xml:space="preserve"> </w:t>
      </w:r>
      <w:r w:rsidRPr="00A64D91">
        <w:rPr>
          <w:rFonts w:cstheme="minorHAnsi"/>
          <w:sz w:val="20"/>
          <w:szCs w:val="20"/>
        </w:rPr>
        <w:t>object experienced through the mind-door. Citta and its accompanying cetasikas</w:t>
      </w:r>
      <w:r w:rsidR="00C55ED9">
        <w:rPr>
          <w:rFonts w:cstheme="minorHAnsi"/>
          <w:sz w:val="20"/>
          <w:szCs w:val="20"/>
        </w:rPr>
        <w:t xml:space="preserve"> </w:t>
      </w:r>
      <w:r w:rsidRPr="00A64D91">
        <w:rPr>
          <w:rFonts w:cstheme="minorHAnsi"/>
          <w:sz w:val="20"/>
          <w:szCs w:val="20"/>
        </w:rPr>
        <w:t xml:space="preserve">arise and fall away </w:t>
      </w:r>
      <w:r w:rsidR="00C55ED9">
        <w:rPr>
          <w:rFonts w:cstheme="minorHAnsi"/>
          <w:sz w:val="20"/>
          <w:szCs w:val="20"/>
        </w:rPr>
        <w:t>e</w:t>
      </w:r>
      <w:r w:rsidRPr="00A64D91">
        <w:rPr>
          <w:rFonts w:cstheme="minorHAnsi"/>
          <w:sz w:val="20"/>
          <w:szCs w:val="20"/>
        </w:rPr>
        <w:t>xtremely rapidly. When right understanding has not been</w:t>
      </w:r>
      <w:r w:rsidR="00C55ED9">
        <w:rPr>
          <w:rFonts w:cstheme="minorHAnsi"/>
          <w:sz w:val="20"/>
          <w:szCs w:val="20"/>
        </w:rPr>
        <w:t xml:space="preserve"> </w:t>
      </w:r>
      <w:r w:rsidRPr="00A64D91">
        <w:rPr>
          <w:rFonts w:cstheme="minorHAnsi"/>
          <w:sz w:val="20"/>
          <w:szCs w:val="20"/>
        </w:rPr>
        <w:t>developed we cannot distinguish between different objects experienced through the</w:t>
      </w:r>
      <w:r w:rsidR="00C55ED9">
        <w:rPr>
          <w:rFonts w:cstheme="minorHAnsi"/>
          <w:sz w:val="20"/>
          <w:szCs w:val="20"/>
        </w:rPr>
        <w:t xml:space="preserve"> </w:t>
      </w:r>
      <w:r w:rsidRPr="00A64D91">
        <w:rPr>
          <w:rFonts w:cstheme="minorHAnsi"/>
          <w:sz w:val="20"/>
          <w:szCs w:val="20"/>
        </w:rPr>
        <w:t>different doorways. We are inclined to join different realities together into a “whole”,</w:t>
      </w:r>
      <w:r w:rsidR="00C55ED9">
        <w:rPr>
          <w:rFonts w:cstheme="minorHAnsi"/>
          <w:sz w:val="20"/>
          <w:szCs w:val="20"/>
        </w:rPr>
        <w:t xml:space="preserve"> </w:t>
      </w:r>
      <w:r w:rsidRPr="00A64D91">
        <w:rPr>
          <w:rFonts w:cstheme="minorHAnsi"/>
          <w:sz w:val="20"/>
          <w:szCs w:val="20"/>
        </w:rPr>
        <w:t>and thus we cannot realize their arising and falling away, their impermanence, and</w:t>
      </w:r>
      <w:r w:rsidR="00C55ED9">
        <w:rPr>
          <w:rFonts w:cstheme="minorHAnsi"/>
          <w:sz w:val="20"/>
          <w:szCs w:val="20"/>
        </w:rPr>
        <w:t xml:space="preserve"> </w:t>
      </w:r>
      <w:r w:rsidRPr="00A64D91">
        <w:rPr>
          <w:rFonts w:cstheme="minorHAnsi"/>
          <w:sz w:val="20"/>
          <w:szCs w:val="20"/>
        </w:rPr>
        <w:t>their nature of non-self. Through the study of the Buddhist teachings there can</w:t>
      </w:r>
      <w:r w:rsidR="00C55ED9">
        <w:rPr>
          <w:rFonts w:cstheme="minorHAnsi"/>
          <w:sz w:val="20"/>
          <w:szCs w:val="20"/>
        </w:rPr>
        <w:t xml:space="preserve"> </w:t>
      </w:r>
      <w:r w:rsidRPr="00A64D91">
        <w:rPr>
          <w:rFonts w:cstheme="minorHAnsi"/>
          <w:sz w:val="20"/>
          <w:szCs w:val="20"/>
        </w:rPr>
        <w:t>first be more understanding of the true nature of realities on the theoretical level.</w:t>
      </w:r>
      <w:r w:rsidR="00C55ED9">
        <w:rPr>
          <w:rFonts w:cstheme="minorHAnsi"/>
          <w:sz w:val="20"/>
          <w:szCs w:val="20"/>
        </w:rPr>
        <w:t xml:space="preserve">  </w:t>
      </w:r>
      <w:r w:rsidRPr="00A64D91">
        <w:rPr>
          <w:rFonts w:cstheme="minorHAnsi"/>
          <w:sz w:val="20"/>
          <w:szCs w:val="20"/>
        </w:rPr>
        <w:t>Only through the development of direct understanding of realities one will know</w:t>
      </w:r>
      <w:r w:rsidR="00B7216D">
        <w:rPr>
          <w:rFonts w:cstheme="minorHAnsi"/>
          <w:sz w:val="20"/>
          <w:szCs w:val="20"/>
        </w:rPr>
        <w:t xml:space="preserve"> </w:t>
      </w:r>
      <w:r w:rsidRPr="00A64D91">
        <w:rPr>
          <w:rFonts w:cstheme="minorHAnsi"/>
          <w:sz w:val="20"/>
          <w:szCs w:val="20"/>
        </w:rPr>
        <w:t>the truth through one’s own experience.</w:t>
      </w:r>
      <w:r w:rsidR="00C55ED9">
        <w:rPr>
          <w:rFonts w:cstheme="minorHAnsi"/>
          <w:sz w:val="20"/>
          <w:szCs w:val="20"/>
        </w:rPr>
        <w:t xml:space="preserve">  </w:t>
      </w:r>
      <w:r w:rsidRPr="00A64D91">
        <w:rPr>
          <w:rFonts w:cstheme="minorHAnsi"/>
          <w:sz w:val="20"/>
          <w:szCs w:val="20"/>
        </w:rPr>
        <w:t>There is no abiding ego or self who can direct the operations of the mind. There</w:t>
      </w:r>
      <w:r w:rsidR="00C55ED9">
        <w:rPr>
          <w:rFonts w:cstheme="minorHAnsi"/>
          <w:sz w:val="20"/>
          <w:szCs w:val="20"/>
        </w:rPr>
        <w:t xml:space="preserve"> </w:t>
      </w:r>
      <w:r w:rsidRPr="00A64D91">
        <w:rPr>
          <w:rFonts w:cstheme="minorHAnsi"/>
          <w:sz w:val="20"/>
          <w:szCs w:val="20"/>
        </w:rPr>
        <w:t>is a different citta all the time and it is accompanied by different cetasikas. They</w:t>
      </w:r>
      <w:r w:rsidR="00C55ED9">
        <w:rPr>
          <w:rFonts w:cstheme="minorHAnsi"/>
          <w:sz w:val="20"/>
          <w:szCs w:val="20"/>
        </w:rPr>
        <w:t xml:space="preserve"> </w:t>
      </w:r>
      <w:r w:rsidRPr="00A64D91">
        <w:rPr>
          <w:rFonts w:cstheme="minorHAnsi"/>
          <w:sz w:val="20"/>
          <w:szCs w:val="20"/>
        </w:rPr>
        <w:t>arise because of their own conditions. We are so used to thinking in terms of a mind</w:t>
      </w:r>
      <w:r w:rsidR="00C55ED9">
        <w:rPr>
          <w:rFonts w:cstheme="minorHAnsi"/>
          <w:sz w:val="20"/>
          <w:szCs w:val="20"/>
        </w:rPr>
        <w:t xml:space="preserve"> </w:t>
      </w:r>
      <w:r w:rsidRPr="00A64D91">
        <w:rPr>
          <w:rFonts w:cstheme="minorHAnsi"/>
          <w:sz w:val="20"/>
          <w:szCs w:val="20"/>
        </w:rPr>
        <w:t>belonging to the human person. It is difficult to understand that there is no ego</w:t>
      </w:r>
      <w:r w:rsidR="00C55ED9">
        <w:rPr>
          <w:rFonts w:cstheme="minorHAnsi"/>
          <w:sz w:val="20"/>
          <w:szCs w:val="20"/>
        </w:rPr>
        <w:t xml:space="preserve"> </w:t>
      </w:r>
      <w:r w:rsidRPr="00A64D91">
        <w:rPr>
          <w:rFonts w:cstheme="minorHAnsi"/>
          <w:sz w:val="20"/>
          <w:szCs w:val="20"/>
        </w:rPr>
        <w:t>who can direct his mind, who can take his destiny in his own hands and shape it. If</w:t>
      </w:r>
      <w:r w:rsidR="00B7216D">
        <w:rPr>
          <w:rFonts w:cstheme="minorHAnsi"/>
          <w:sz w:val="20"/>
          <w:szCs w:val="20"/>
        </w:rPr>
        <w:t xml:space="preserve"> </w:t>
      </w:r>
      <w:r w:rsidRPr="00A64D91">
        <w:rPr>
          <w:rFonts w:cstheme="minorHAnsi"/>
          <w:sz w:val="20"/>
          <w:szCs w:val="20"/>
        </w:rPr>
        <w:t>everything is beyond control where is the human dignity? If one walks the Buddha’s</w:t>
      </w:r>
      <w:r w:rsidR="00C55ED9">
        <w:rPr>
          <w:rFonts w:cstheme="minorHAnsi"/>
          <w:sz w:val="20"/>
          <w:szCs w:val="20"/>
        </w:rPr>
        <w:t xml:space="preserve"> </w:t>
      </w:r>
      <w:r w:rsidRPr="00A64D91">
        <w:rPr>
          <w:rFonts w:cstheme="minorHAnsi"/>
          <w:sz w:val="20"/>
          <w:szCs w:val="20"/>
        </w:rPr>
        <w:t>Path one will know the difference between what is true in the ultimate sense and</w:t>
      </w:r>
      <w:r w:rsidR="00C55ED9">
        <w:rPr>
          <w:rFonts w:cstheme="minorHAnsi"/>
          <w:sz w:val="20"/>
          <w:szCs w:val="20"/>
        </w:rPr>
        <w:t xml:space="preserve"> </w:t>
      </w:r>
      <w:r w:rsidRPr="00A64D91">
        <w:rPr>
          <w:rFonts w:cstheme="minorHAnsi"/>
          <w:sz w:val="20"/>
          <w:szCs w:val="20"/>
        </w:rPr>
        <w:t>what is only imagination or a dream. There will be less delusion about the truth</w:t>
      </w:r>
      <w:r w:rsidR="00C55ED9">
        <w:rPr>
          <w:rFonts w:cstheme="minorHAnsi"/>
          <w:sz w:val="20"/>
          <w:szCs w:val="20"/>
        </w:rPr>
        <w:t xml:space="preserve"> </w:t>
      </w:r>
      <w:r w:rsidRPr="00A64D91">
        <w:rPr>
          <w:rFonts w:cstheme="minorHAnsi"/>
          <w:sz w:val="20"/>
          <w:szCs w:val="20"/>
        </w:rPr>
        <w:t>and there will eventually be elimination of all that is impure and unwholesome.</w:t>
      </w:r>
    </w:p>
    <w:p w14:paraId="459670B3" w14:textId="5D918714" w:rsidR="00AF218A" w:rsidRDefault="00AF218A" w:rsidP="00D83A2F">
      <w:pPr>
        <w:ind w:firstLine="360"/>
      </w:pPr>
    </w:p>
    <w:p w14:paraId="1F5AE8EB" w14:textId="3C462F85" w:rsidR="00AF218A" w:rsidRDefault="00AF218A" w:rsidP="00D83A2F">
      <w:pPr>
        <w:ind w:firstLine="360"/>
      </w:pPr>
      <w:r>
        <w:t xml:space="preserve">The process of aggregating these moments involves a Pali term that is almost synonymous with cetasika, </w:t>
      </w:r>
      <w:r w:rsidRPr="00B7216D">
        <w:rPr>
          <w:i/>
          <w:iCs/>
        </w:rPr>
        <w:t xml:space="preserve">sankhara </w:t>
      </w:r>
      <w:r>
        <w:t>(sahn-kah-rah)</w:t>
      </w:r>
      <w:r w:rsidR="00B7216D">
        <w:t xml:space="preserve">, </w:t>
      </w:r>
      <w:r w:rsidR="000149DF">
        <w:t xml:space="preserve">usually translated as </w:t>
      </w:r>
      <w:r w:rsidR="000149DF" w:rsidRPr="000149DF">
        <w:rPr>
          <w:i/>
          <w:iCs/>
        </w:rPr>
        <w:t>that function that fabricates</w:t>
      </w:r>
      <w:r>
        <w:t>.  The strongest similarity</w:t>
      </w:r>
      <w:r w:rsidR="000149DF">
        <w:t xml:space="preserve"> to cetasika</w:t>
      </w:r>
      <w:r>
        <w:t xml:space="preserve"> is when sankhara is considered as a “noun”, that is, a stored memory trace</w:t>
      </w:r>
      <w:r w:rsidR="00C55ED9">
        <w:t xml:space="preserve"> (In the commentaries, this can also be termed sankhata)</w:t>
      </w:r>
      <w:r>
        <w:t>.  When the brain is activated by stimuli, the sankhara becomes activated, like a “verb”, shaping a sense of an enduring, autonomous self.  This ongoing “film strip” phenomenon I and other contemporary commentators call the “selfing story”.</w:t>
      </w:r>
    </w:p>
    <w:p w14:paraId="36D38A36" w14:textId="6C6A1A33" w:rsidR="00AF218A" w:rsidRDefault="00AF218A" w:rsidP="00D83A2F">
      <w:pPr>
        <w:ind w:firstLine="360"/>
      </w:pPr>
    </w:p>
    <w:p w14:paraId="3D7BF589" w14:textId="4892DE54" w:rsidR="00AF218A" w:rsidRDefault="00AF218A" w:rsidP="00D83A2F">
      <w:pPr>
        <w:ind w:firstLine="360"/>
      </w:pPr>
      <w:r>
        <w:t xml:space="preserve">The value of the concepts of cetasika and sankhara are useful in the process of Awakening, as training attention to a high degree of mental agility and clarity regarding how the sankhara process operates supports the deconstruction of what seems to be an enduring and autonomous self through direct awareness of anicca (ah-nee-chah), </w:t>
      </w:r>
      <w:r w:rsidR="000149DF">
        <w:t>impermanence, and</w:t>
      </w:r>
      <w:r>
        <w:t xml:space="preserve"> anatta (ah-nah-tah), the absence of an autonomous self.</w:t>
      </w:r>
    </w:p>
    <w:p w14:paraId="3A79BB2B" w14:textId="77777777" w:rsidR="005F422D" w:rsidRDefault="005F422D" w:rsidP="00D83A2F">
      <w:pPr>
        <w:ind w:firstLine="360"/>
      </w:pPr>
    </w:p>
    <w:p w14:paraId="7D71F792" w14:textId="48D06FEA" w:rsidR="00104953" w:rsidRDefault="005F422D" w:rsidP="00D83A2F">
      <w:pPr>
        <w:ind w:firstLine="360"/>
      </w:pPr>
      <w:r>
        <w:t>The cetasikas are listed in subcategories: Universal, Particulars, Unwholesome, and Wholesome.  The Universal cetasikas are functioning in every moment of self-organizing, the Particulars operate occasionally</w:t>
      </w:r>
      <w:r w:rsidR="000149DF">
        <w:t xml:space="preserve"> depending on circumstances</w:t>
      </w:r>
      <w:r>
        <w:t xml:space="preserve">; these two, combined with Feeling and Perception, are considered to be ethically </w:t>
      </w:r>
      <w:r w:rsidR="000149DF">
        <w:t>malleable</w:t>
      </w:r>
      <w:r>
        <w:t xml:space="preserve">, </w:t>
      </w:r>
      <w:r w:rsidR="000149DF">
        <w:t xml:space="preserve">that is, capable of being </w:t>
      </w:r>
      <w:r>
        <w:t>coordinated with either the Unwholesome or Wholesome cetasikas</w:t>
      </w:r>
      <w:r w:rsidR="000149DF">
        <w:t>, and manifesting according to the ethical characteristics of the accompanying cetasikas</w:t>
      </w:r>
      <w:r>
        <w:t>.  The Unwholesome cetasikas are further subdivided into various functions, as are the Wholesome cetasikas.  There are 7 Universal cetasikas</w:t>
      </w:r>
      <w:r w:rsidR="009F71C8">
        <w:t xml:space="preserve"> (including Feelings and Perceptions)</w:t>
      </w:r>
      <w:r>
        <w:t xml:space="preserve">, </w:t>
      </w:r>
      <w:r w:rsidR="009F71C8">
        <w:t>6 Particulars, 14 Unwholesome and, fortunately, 25 Wholesome cetasikas.</w:t>
      </w:r>
    </w:p>
    <w:p w14:paraId="7F623228" w14:textId="752B13AD" w:rsidR="000149DF" w:rsidRDefault="000149DF" w:rsidP="00D83A2F">
      <w:pPr>
        <w:ind w:firstLine="360"/>
      </w:pPr>
    </w:p>
    <w:p w14:paraId="109ECA76" w14:textId="18D6E606" w:rsidR="000149DF" w:rsidRDefault="000149DF" w:rsidP="00D83A2F">
      <w:pPr>
        <w:ind w:firstLine="360"/>
      </w:pPr>
      <w:r>
        <w:t>The purpose of this elaborate systematic analysis is not to create an ever more confusing and elaborate doctrine regarding human personality, but rather to support training the mind to be able to quickly and accurately identify the characteristic formations of self-identity as fabricated, not an intrinsic entity.  Among the Wholesome cetasikas are what are called the “Beautiful Pairs” of cetasikas, and they represent qualities of mental agility and alertness that are definitely noticeable with sufficient training.</w:t>
      </w:r>
    </w:p>
    <w:p w14:paraId="07432629" w14:textId="361BAC4A" w:rsidR="008B26E3" w:rsidRDefault="008B26E3" w:rsidP="00D83A2F">
      <w:pPr>
        <w:ind w:firstLine="360"/>
      </w:pPr>
    </w:p>
    <w:p w14:paraId="5EAD71F7" w14:textId="156586EF" w:rsidR="008B26E3" w:rsidRDefault="008B26E3" w:rsidP="00D83A2F">
      <w:pPr>
        <w:ind w:firstLine="360"/>
      </w:pPr>
      <w:r>
        <w:t>Upcoming Dharma talks will review the cetasika categories, sometimes all of those found in a particular category during a single meeting, and possibly, in some cases, more individually analyzed, depending upon the relative importance or subtlety of that particular cetasika.</w:t>
      </w:r>
    </w:p>
    <w:p w14:paraId="72F63C90" w14:textId="6B7E53ED" w:rsidR="009D10D4" w:rsidRDefault="009D10D4" w:rsidP="00D83A2F">
      <w:pPr>
        <w:ind w:firstLine="360"/>
      </w:pPr>
    </w:p>
    <w:p w14:paraId="68668F6D" w14:textId="1D3257B1" w:rsidR="009D10D4" w:rsidRDefault="009D10D4" w:rsidP="00D83A2F">
      <w:pPr>
        <w:ind w:firstLine="360"/>
      </w:pPr>
      <w:r>
        <w:t>The focus for next week’s Dharma talk will be a review of the Universal Mind Conditioning Factors.</w:t>
      </w:r>
    </w:p>
    <w:p w14:paraId="3AEE0A73" w14:textId="5913BD4F" w:rsidR="0080382E" w:rsidRDefault="0080382E" w:rsidP="00D83A2F">
      <w:pPr>
        <w:ind w:firstLine="360"/>
      </w:pPr>
    </w:p>
    <w:sectPr w:rsidR="0080382E" w:rsidSect="00D83A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A2F"/>
    <w:rsid w:val="00012EF5"/>
    <w:rsid w:val="000149DF"/>
    <w:rsid w:val="00104953"/>
    <w:rsid w:val="003F7A43"/>
    <w:rsid w:val="005F422D"/>
    <w:rsid w:val="005F57AE"/>
    <w:rsid w:val="00790393"/>
    <w:rsid w:val="0080382E"/>
    <w:rsid w:val="00813966"/>
    <w:rsid w:val="008B26E3"/>
    <w:rsid w:val="009D10D4"/>
    <w:rsid w:val="009F71C8"/>
    <w:rsid w:val="00A64D91"/>
    <w:rsid w:val="00A72E3A"/>
    <w:rsid w:val="00AF218A"/>
    <w:rsid w:val="00B7216D"/>
    <w:rsid w:val="00BE7562"/>
    <w:rsid w:val="00C55ED9"/>
    <w:rsid w:val="00D8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9A7E"/>
  <w15:chartTrackingRefBased/>
  <w15:docId w15:val="{848D4216-92AB-488F-BB39-AC8CEF87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3902</TotalTime>
  <Pages>2</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9</cp:revision>
  <dcterms:created xsi:type="dcterms:W3CDTF">2021-08-16T18:38:00Z</dcterms:created>
  <dcterms:modified xsi:type="dcterms:W3CDTF">2021-08-19T19:25:00Z</dcterms:modified>
</cp:coreProperties>
</file>