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806A0" w14:textId="62DA4D6B" w:rsidR="00433F91" w:rsidRDefault="005B6736" w:rsidP="005B6736">
      <w:pPr>
        <w:jc w:val="center"/>
        <w:rPr>
          <w:rFonts w:cstheme="minorHAnsi"/>
        </w:rPr>
      </w:pPr>
      <w:r>
        <w:rPr>
          <w:rFonts w:cstheme="minorHAnsi"/>
        </w:rPr>
        <w:t>Reviewing the Second Noble Truth</w:t>
      </w:r>
    </w:p>
    <w:p w14:paraId="60A1EC32" w14:textId="0E649030" w:rsidR="0005290F" w:rsidRDefault="0005290F" w:rsidP="005B6736">
      <w:pPr>
        <w:ind w:firstLine="360"/>
        <w:rPr>
          <w:rFonts w:cstheme="minorHAnsi"/>
        </w:rPr>
      </w:pPr>
      <w:r>
        <w:rPr>
          <w:rFonts w:cstheme="minorHAnsi"/>
        </w:rPr>
        <w:t>The Four Noble Truths doctrine is at the heart of all Buddhist traditions, describ</w:t>
      </w:r>
      <w:r w:rsidR="009C68CB">
        <w:rPr>
          <w:rFonts w:cstheme="minorHAnsi"/>
        </w:rPr>
        <w:t>ing</w:t>
      </w:r>
      <w:r>
        <w:rPr>
          <w:rFonts w:cstheme="minorHAnsi"/>
        </w:rPr>
        <w:t xml:space="preserve"> the</w:t>
      </w:r>
      <w:r w:rsidR="009C68CB">
        <w:rPr>
          <w:rFonts w:cstheme="minorHAnsi"/>
        </w:rPr>
        <w:t>se</w:t>
      </w:r>
      <w:r>
        <w:rPr>
          <w:rFonts w:cstheme="minorHAnsi"/>
        </w:rPr>
        <w:t xml:space="preserve"> elements</w:t>
      </w:r>
      <w:r w:rsidR="009C68CB">
        <w:rPr>
          <w:rFonts w:cstheme="minorHAnsi"/>
        </w:rPr>
        <w:t>:</w:t>
      </w:r>
      <w:r>
        <w:rPr>
          <w:rFonts w:cstheme="minorHAnsi"/>
        </w:rPr>
        <w:t xml:space="preserve"> </w:t>
      </w:r>
      <w:r w:rsidRPr="00956701">
        <w:rPr>
          <w:rFonts w:cstheme="minorHAnsi"/>
          <w:i/>
          <w:iCs/>
        </w:rPr>
        <w:t>dukkha</w:t>
      </w:r>
      <w:r>
        <w:rPr>
          <w:rFonts w:cstheme="minorHAnsi"/>
        </w:rPr>
        <w:t xml:space="preserve"> (doo-kah), </w:t>
      </w:r>
      <w:r w:rsidRPr="00956701">
        <w:rPr>
          <w:rFonts w:cstheme="minorHAnsi"/>
          <w:i/>
          <w:iCs/>
        </w:rPr>
        <w:t>the cause of dukkha</w:t>
      </w:r>
      <w:r>
        <w:rPr>
          <w:rFonts w:cstheme="minorHAnsi"/>
        </w:rPr>
        <w:t xml:space="preserve">, the characteristics representing </w:t>
      </w:r>
      <w:r w:rsidRPr="00956701">
        <w:rPr>
          <w:rFonts w:cstheme="minorHAnsi"/>
          <w:i/>
          <w:iCs/>
        </w:rPr>
        <w:t>liberation from dukkha</w:t>
      </w:r>
      <w:r>
        <w:rPr>
          <w:rFonts w:cstheme="minorHAnsi"/>
        </w:rPr>
        <w:t xml:space="preserve">, and the </w:t>
      </w:r>
      <w:r w:rsidRPr="00956701">
        <w:rPr>
          <w:rFonts w:cstheme="minorHAnsi"/>
          <w:i/>
          <w:iCs/>
        </w:rPr>
        <w:t>ways and means for realizing liberation</w:t>
      </w:r>
      <w:r>
        <w:rPr>
          <w:rFonts w:cstheme="minorHAnsi"/>
        </w:rPr>
        <w:t>.  Here is how the Second Noble Truth is described in the Four Noble Truths Discourse:</w:t>
      </w:r>
    </w:p>
    <w:p w14:paraId="56FDE59A" w14:textId="248E5637" w:rsidR="0005290F" w:rsidRPr="0005290F" w:rsidRDefault="0005290F" w:rsidP="0005290F">
      <w:pPr>
        <w:ind w:left="720" w:right="720"/>
        <w:rPr>
          <w:rFonts w:cstheme="minorHAnsi"/>
          <w:sz w:val="20"/>
          <w:szCs w:val="20"/>
        </w:rPr>
      </w:pPr>
      <w:r w:rsidRPr="0005290F">
        <w:rPr>
          <w:rFonts w:eastAsia="Times New Roman" w:cstheme="minorHAnsi"/>
          <w:sz w:val="20"/>
          <w:szCs w:val="20"/>
        </w:rPr>
        <w:t>“And this, monks, is the noble truth of the origination of stress: the craving that makes for further becoming—accompanied by passion &amp; delight, relishing now here &amp; now there—i.e., craving for sensuality, craving for becoming, craving for non-becoming.</w:t>
      </w:r>
      <w:r>
        <w:rPr>
          <w:rFonts w:eastAsia="Times New Roman" w:cstheme="minorHAnsi"/>
          <w:sz w:val="20"/>
          <w:szCs w:val="20"/>
        </w:rPr>
        <w:t>” Translation by Thanissaro.</w:t>
      </w:r>
    </w:p>
    <w:p w14:paraId="194F4E88" w14:textId="77777777" w:rsidR="003C7EEA" w:rsidRDefault="0005290F" w:rsidP="005B6736">
      <w:pPr>
        <w:ind w:firstLine="360"/>
        <w:rPr>
          <w:rFonts w:cstheme="minorHAnsi"/>
        </w:rPr>
      </w:pPr>
      <w:r>
        <w:rPr>
          <w:rFonts w:cstheme="minorHAnsi"/>
        </w:rPr>
        <w:t>As described above, the</w:t>
      </w:r>
      <w:r w:rsidR="006A2B14">
        <w:rPr>
          <w:rFonts w:cstheme="minorHAnsi"/>
        </w:rPr>
        <w:t xml:space="preserve"> key element in the formation of dukkha is craving, </w:t>
      </w:r>
      <w:r w:rsidR="00F873D7" w:rsidRPr="00F873D7">
        <w:rPr>
          <w:rFonts w:cstheme="minorHAnsi"/>
          <w:i/>
          <w:iCs/>
        </w:rPr>
        <w:t>tanha</w:t>
      </w:r>
      <w:r w:rsidR="00F873D7">
        <w:rPr>
          <w:rFonts w:cstheme="minorHAnsi"/>
        </w:rPr>
        <w:t xml:space="preserve"> (tahn-hah), in Pali, translated as an </w:t>
      </w:r>
      <w:r w:rsidR="00F873D7" w:rsidRPr="00F873D7">
        <w:rPr>
          <w:rFonts w:cstheme="minorHAnsi"/>
          <w:i/>
          <w:iCs/>
        </w:rPr>
        <w:t>unquenchable thirst</w:t>
      </w:r>
      <w:r w:rsidR="00F873D7">
        <w:rPr>
          <w:rFonts w:cstheme="minorHAnsi"/>
        </w:rPr>
        <w:t xml:space="preserve">. </w:t>
      </w:r>
      <w:r w:rsidR="003C7EEA">
        <w:rPr>
          <w:rFonts w:cstheme="minorHAnsi"/>
        </w:rPr>
        <w:t xml:space="preserve"> Here are some comments regarding the characteristics of craving in the Discourse:</w:t>
      </w:r>
    </w:p>
    <w:p w14:paraId="4E3B3DF9" w14:textId="1F6284C5" w:rsidR="00500F7D" w:rsidRDefault="003C7EEA" w:rsidP="003C7EEA">
      <w:pPr>
        <w:rPr>
          <w:rFonts w:cstheme="minorHAnsi"/>
        </w:rPr>
      </w:pPr>
      <w:r w:rsidRPr="00500F7D">
        <w:rPr>
          <w:rFonts w:cstheme="minorHAnsi"/>
          <w:i/>
          <w:iCs/>
        </w:rPr>
        <w:t>Becoming</w:t>
      </w:r>
      <w:r w:rsidR="00500F7D">
        <w:rPr>
          <w:rFonts w:cstheme="minorHAnsi"/>
        </w:rPr>
        <w:t>, which</w:t>
      </w:r>
      <w:r>
        <w:rPr>
          <w:rFonts w:cstheme="minorHAnsi"/>
        </w:rPr>
        <w:t xml:space="preserve"> can be considered in two ways—through successive rebirths, which is in concordance </w:t>
      </w:r>
      <w:r w:rsidR="009C68CB">
        <w:rPr>
          <w:rFonts w:cstheme="minorHAnsi"/>
        </w:rPr>
        <w:t>with</w:t>
      </w:r>
      <w:r>
        <w:rPr>
          <w:rFonts w:cstheme="minorHAnsi"/>
        </w:rPr>
        <w:t xml:space="preserve"> traditional Indian philosophy; the second rendering represents a concept that is more compatible with contemporary thought, which is that subjective experience consists of a rapidly changing sequence of self-state organizations that arise and pass away multiple times per second.  The clearest example of this second consideration </w:t>
      </w:r>
      <w:r w:rsidR="00500F7D">
        <w:rPr>
          <w:rFonts w:cstheme="minorHAnsi"/>
        </w:rPr>
        <w:t xml:space="preserve">is the phenomenon that creates the illusion of continuity that underlies motion pictures—there is a momentary flash of light reflected from a screen onto the eye, which sends a signal to the brain, </w:t>
      </w:r>
      <w:r w:rsidR="002B57DE">
        <w:rPr>
          <w:rFonts w:cstheme="minorHAnsi"/>
        </w:rPr>
        <w:t xml:space="preserve">which sequentially processes the momentary flashes in the context of a field of stored memories; there is an ongoing </w:t>
      </w:r>
      <w:r w:rsidR="00500F7D">
        <w:rPr>
          <w:rFonts w:cstheme="minorHAnsi"/>
        </w:rPr>
        <w:t xml:space="preserve">blending </w:t>
      </w:r>
      <w:r w:rsidR="002B57DE">
        <w:rPr>
          <w:rFonts w:cstheme="minorHAnsi"/>
        </w:rPr>
        <w:t xml:space="preserve">of these fabrications </w:t>
      </w:r>
      <w:r w:rsidR="00500F7D">
        <w:rPr>
          <w:rFonts w:cstheme="minorHAnsi"/>
        </w:rPr>
        <w:t xml:space="preserve">through what are called “binding moments of consciousness”, and this produces the subjective </w:t>
      </w:r>
      <w:r w:rsidR="002B57DE">
        <w:rPr>
          <w:rFonts w:cstheme="minorHAnsi"/>
        </w:rPr>
        <w:t xml:space="preserve">and fluid </w:t>
      </w:r>
      <w:r w:rsidR="00500F7D">
        <w:rPr>
          <w:rFonts w:cstheme="minorHAnsi"/>
        </w:rPr>
        <w:t>“becoming” of self-experience.</w:t>
      </w:r>
    </w:p>
    <w:p w14:paraId="2B2B9B11" w14:textId="2B5E2311" w:rsidR="00500F7D" w:rsidRDefault="00500F7D" w:rsidP="003C7EEA">
      <w:pPr>
        <w:rPr>
          <w:rFonts w:cstheme="minorHAnsi"/>
        </w:rPr>
      </w:pPr>
      <w:r w:rsidRPr="004E608F">
        <w:rPr>
          <w:rFonts w:cstheme="minorHAnsi"/>
          <w:i/>
          <w:iCs/>
        </w:rPr>
        <w:t xml:space="preserve">Passion </w:t>
      </w:r>
      <w:r w:rsidR="004E608F">
        <w:rPr>
          <w:rFonts w:cstheme="minorHAnsi"/>
          <w:i/>
          <w:iCs/>
        </w:rPr>
        <w:t>&amp;</w:t>
      </w:r>
      <w:r w:rsidRPr="004E608F">
        <w:rPr>
          <w:rFonts w:cstheme="minorHAnsi"/>
          <w:i/>
          <w:iCs/>
        </w:rPr>
        <w:t xml:space="preserve"> delight, relishing now here </w:t>
      </w:r>
      <w:r w:rsidR="004E608F">
        <w:rPr>
          <w:rFonts w:cstheme="minorHAnsi"/>
          <w:i/>
          <w:iCs/>
        </w:rPr>
        <w:t xml:space="preserve">&amp; </w:t>
      </w:r>
      <w:r w:rsidR="004E608F" w:rsidRPr="004E608F">
        <w:rPr>
          <w:rFonts w:cstheme="minorHAnsi"/>
          <w:i/>
          <w:iCs/>
        </w:rPr>
        <w:t>now</w:t>
      </w:r>
      <w:r w:rsidRPr="004E608F">
        <w:rPr>
          <w:rFonts w:cstheme="minorHAnsi"/>
          <w:i/>
          <w:iCs/>
        </w:rPr>
        <w:t xml:space="preserve"> there</w:t>
      </w:r>
      <w:r>
        <w:rPr>
          <w:rFonts w:cstheme="minorHAnsi"/>
        </w:rPr>
        <w:t xml:space="preserve">, which points to the driving </w:t>
      </w:r>
      <w:r w:rsidR="00772F6D">
        <w:rPr>
          <w:rFonts w:cstheme="minorHAnsi"/>
        </w:rPr>
        <w:t>affective characteristic</w:t>
      </w:r>
      <w:r>
        <w:rPr>
          <w:rFonts w:cstheme="minorHAnsi"/>
        </w:rPr>
        <w:t xml:space="preserve"> of craving, explained more thoroughly below</w:t>
      </w:r>
      <w:r w:rsidR="004E608F">
        <w:rPr>
          <w:rFonts w:cstheme="minorHAnsi"/>
        </w:rPr>
        <w:t>.</w:t>
      </w:r>
    </w:p>
    <w:p w14:paraId="1353079A" w14:textId="220EB9AF" w:rsidR="004E608F" w:rsidRDefault="004E608F" w:rsidP="003C7EEA">
      <w:pPr>
        <w:rPr>
          <w:rFonts w:cstheme="minorHAnsi"/>
        </w:rPr>
      </w:pPr>
      <w:r w:rsidRPr="004E608F">
        <w:rPr>
          <w:rFonts w:cstheme="minorHAnsi"/>
          <w:i/>
          <w:iCs/>
        </w:rPr>
        <w:t>Craving for sensuality</w:t>
      </w:r>
      <w:r>
        <w:rPr>
          <w:rFonts w:cstheme="minorHAnsi"/>
        </w:rPr>
        <w:t xml:space="preserve"> as a description of the process is pretty straightforward.</w:t>
      </w:r>
      <w:r w:rsidR="002B57DE">
        <w:rPr>
          <w:rFonts w:cstheme="minorHAnsi"/>
        </w:rPr>
        <w:t xml:space="preserve">  I have noticed that when my mind is quiet, there is a strong movement towards sensually organized images or thoughts, which may have no relationship to current environmental conditions.  The mind</w:t>
      </w:r>
      <w:r w:rsidR="009E0ECB">
        <w:rPr>
          <w:rFonts w:cstheme="minorHAnsi"/>
        </w:rPr>
        <w:t>’s sensuality is often driven by the need for the ego to self-validate, to find something to want or think about.</w:t>
      </w:r>
    </w:p>
    <w:p w14:paraId="44AC3D87" w14:textId="73274735" w:rsidR="004E608F" w:rsidRDefault="004E608F" w:rsidP="003C7EEA">
      <w:pPr>
        <w:rPr>
          <w:rFonts w:cstheme="minorHAnsi"/>
        </w:rPr>
      </w:pPr>
      <w:r w:rsidRPr="004E608F">
        <w:rPr>
          <w:rFonts w:cstheme="minorHAnsi"/>
          <w:i/>
          <w:iCs/>
        </w:rPr>
        <w:t>Craving for becoming</w:t>
      </w:r>
      <w:r>
        <w:rPr>
          <w:rFonts w:cstheme="minorHAnsi"/>
        </w:rPr>
        <w:t xml:space="preserve"> is indicative of what contemporary cognitive neuropsychology calls “</w:t>
      </w:r>
      <w:r w:rsidRPr="009E0ECB">
        <w:rPr>
          <w:rFonts w:cstheme="minorHAnsi"/>
          <w:i/>
          <w:iCs/>
        </w:rPr>
        <w:t>affect approach</w:t>
      </w:r>
      <w:r>
        <w:rPr>
          <w:rFonts w:cstheme="minorHAnsi"/>
        </w:rPr>
        <w:t xml:space="preserve">”, which is the impulsive emotional reactivity </w:t>
      </w:r>
      <w:r w:rsidR="009E0ECB">
        <w:rPr>
          <w:rFonts w:cstheme="minorHAnsi"/>
        </w:rPr>
        <w:t xml:space="preserve">associated with pleasant feeling, </w:t>
      </w:r>
      <w:r>
        <w:rPr>
          <w:rFonts w:cstheme="minorHAnsi"/>
        </w:rPr>
        <w:t>deeply embedded in humanity</w:t>
      </w:r>
      <w:r w:rsidR="009E0ECB">
        <w:rPr>
          <w:rFonts w:cstheme="minorHAnsi"/>
        </w:rPr>
        <w:t>,</w:t>
      </w:r>
      <w:r w:rsidR="00824A33">
        <w:rPr>
          <w:rFonts w:cstheme="minorHAnsi"/>
        </w:rPr>
        <w:t xml:space="preserve"> that seeks to approach and sustain </w:t>
      </w:r>
      <w:r w:rsidR="00772F6D">
        <w:rPr>
          <w:rFonts w:cstheme="minorHAnsi"/>
        </w:rPr>
        <w:t xml:space="preserve">a flow of </w:t>
      </w:r>
      <w:r w:rsidR="00824A33">
        <w:rPr>
          <w:rFonts w:cstheme="minorHAnsi"/>
        </w:rPr>
        <w:t>pleasurable mental and behavioral self-state organizations</w:t>
      </w:r>
      <w:r>
        <w:rPr>
          <w:rFonts w:cstheme="minorHAnsi"/>
        </w:rPr>
        <w:t>.</w:t>
      </w:r>
    </w:p>
    <w:p w14:paraId="4BDCAD6A" w14:textId="4EEDC948" w:rsidR="004E608F" w:rsidRDefault="004E608F" w:rsidP="003C7EEA">
      <w:pPr>
        <w:rPr>
          <w:rFonts w:cstheme="minorHAnsi"/>
        </w:rPr>
      </w:pPr>
      <w:r w:rsidRPr="00824A33">
        <w:rPr>
          <w:rFonts w:cstheme="minorHAnsi"/>
          <w:i/>
          <w:iCs/>
        </w:rPr>
        <w:t>Craving for non</w:t>
      </w:r>
      <w:r w:rsidR="00824A33" w:rsidRPr="00824A33">
        <w:rPr>
          <w:rFonts w:cstheme="minorHAnsi"/>
          <w:i/>
          <w:iCs/>
        </w:rPr>
        <w:t>-becoming</w:t>
      </w:r>
      <w:r w:rsidR="00824A33">
        <w:rPr>
          <w:rFonts w:cstheme="minorHAnsi"/>
        </w:rPr>
        <w:t xml:space="preserve"> describes what contemporary cognitive neuropsychology calls “</w:t>
      </w:r>
      <w:r w:rsidR="00824A33" w:rsidRPr="009E0ECB">
        <w:rPr>
          <w:rFonts w:cstheme="minorHAnsi"/>
          <w:i/>
          <w:iCs/>
        </w:rPr>
        <w:t>affect avoidance</w:t>
      </w:r>
      <w:r w:rsidR="00824A33">
        <w:rPr>
          <w:rFonts w:cstheme="minorHAnsi"/>
        </w:rPr>
        <w:t xml:space="preserve">”, the impulsive emotional reactivity that moves humans to behaviorally avoid mental and </w:t>
      </w:r>
      <w:r w:rsidR="00772F6D">
        <w:rPr>
          <w:rFonts w:cstheme="minorHAnsi"/>
        </w:rPr>
        <w:t>emotionally</w:t>
      </w:r>
      <w:r w:rsidR="00824A33">
        <w:rPr>
          <w:rFonts w:cstheme="minorHAnsi"/>
        </w:rPr>
        <w:t xml:space="preserve"> unpleasant </w:t>
      </w:r>
      <w:r w:rsidR="009E0ECB">
        <w:rPr>
          <w:rFonts w:cstheme="minorHAnsi"/>
        </w:rPr>
        <w:t xml:space="preserve">feelings that prompt aversive </w:t>
      </w:r>
      <w:r w:rsidR="00824A33">
        <w:rPr>
          <w:rFonts w:cstheme="minorHAnsi"/>
        </w:rPr>
        <w:t>self-state organizations.</w:t>
      </w:r>
    </w:p>
    <w:p w14:paraId="3B5CE165" w14:textId="4E27D188" w:rsidR="006A2B14" w:rsidRDefault="00824A33" w:rsidP="003C7EEA">
      <w:pPr>
        <w:rPr>
          <w:rFonts w:cstheme="minorHAnsi"/>
        </w:rPr>
      </w:pPr>
      <w:r>
        <w:rPr>
          <w:rFonts w:cstheme="minorHAnsi"/>
        </w:rPr>
        <w:t>Here is a quote about</w:t>
      </w:r>
      <w:r w:rsidR="006A2B14">
        <w:rPr>
          <w:rFonts w:cstheme="minorHAnsi"/>
        </w:rPr>
        <w:t xml:space="preserve"> </w:t>
      </w:r>
      <w:r w:rsidR="006A2B14" w:rsidRPr="007361EB">
        <w:rPr>
          <w:rFonts w:cstheme="minorHAnsi"/>
          <w:i/>
          <w:iCs/>
        </w:rPr>
        <w:t>affect</w:t>
      </w:r>
      <w:r w:rsidR="006A2B14">
        <w:rPr>
          <w:rFonts w:cstheme="minorHAnsi"/>
        </w:rPr>
        <w:t xml:space="preserve">, </w:t>
      </w:r>
      <w:r w:rsidR="007361EB">
        <w:rPr>
          <w:rFonts w:cstheme="minorHAnsi"/>
        </w:rPr>
        <w:t xml:space="preserve">the theory regarding </w:t>
      </w:r>
      <w:r w:rsidR="006A2B14">
        <w:rPr>
          <w:rFonts w:cstheme="minorHAnsi"/>
        </w:rPr>
        <w:t>which is described by the American Psychology Association:</w:t>
      </w:r>
    </w:p>
    <w:p w14:paraId="674A2A67" w14:textId="2270A2C2" w:rsidR="006A2B14" w:rsidRPr="006A2B14" w:rsidRDefault="007361EB" w:rsidP="006A2B14">
      <w:pPr>
        <w:ind w:left="720" w:right="720"/>
        <w:rPr>
          <w:rFonts w:cstheme="minorHAnsi"/>
          <w:sz w:val="20"/>
          <w:szCs w:val="20"/>
        </w:rPr>
      </w:pPr>
      <w:r>
        <w:rPr>
          <w:sz w:val="20"/>
          <w:szCs w:val="20"/>
        </w:rPr>
        <w:t>T</w:t>
      </w:r>
      <w:r w:rsidR="006A2B14" w:rsidRPr="006A2B14">
        <w:rPr>
          <w:sz w:val="20"/>
          <w:szCs w:val="20"/>
        </w:rPr>
        <w:t>he idea that feelings and emotions are the primary motives for human behavior, with people desiring to maximize their positive feelings and minimize their negative ones. Within the theory, affects are considered to be innate and universal responses that create consciousness and direct cognition. Eight primary affects are postulated: the positive ones of excitement and enjoyment; the negative ones of distress, fear, shame, disgust, and anger; and the relatively neutral one of interest. Despite their biological nature and triggering mechanisms, primary affects are subject to significant social modification and social causation.</w:t>
      </w:r>
    </w:p>
    <w:p w14:paraId="16D6C66C" w14:textId="1B471617" w:rsidR="00772F6D" w:rsidRDefault="00772F6D" w:rsidP="00772F6D">
      <w:pPr>
        <w:rPr>
          <w:rFonts w:cstheme="minorHAnsi"/>
        </w:rPr>
      </w:pPr>
      <w:r>
        <w:rPr>
          <w:rFonts w:cstheme="minorHAnsi"/>
        </w:rPr>
        <w:t xml:space="preserve">Note in the APA quote above that the “excitement and enjoyment” mirrors the “passion and delight” found in the Discourse, the negative affective </w:t>
      </w:r>
      <w:r w:rsidR="001B68B7">
        <w:rPr>
          <w:rFonts w:cstheme="minorHAnsi"/>
        </w:rPr>
        <w:t>responses</w:t>
      </w:r>
      <w:r>
        <w:rPr>
          <w:rFonts w:cstheme="minorHAnsi"/>
        </w:rPr>
        <w:t xml:space="preserve"> </w:t>
      </w:r>
      <w:r w:rsidR="001B68B7">
        <w:rPr>
          <w:rFonts w:cstheme="minorHAnsi"/>
        </w:rPr>
        <w:t>describe</w:t>
      </w:r>
      <w:r>
        <w:rPr>
          <w:rFonts w:cstheme="minorHAnsi"/>
        </w:rPr>
        <w:t xml:space="preserve"> the Buddhist terms of aversion and will</w:t>
      </w:r>
      <w:r w:rsidR="001B68B7">
        <w:rPr>
          <w:rFonts w:cstheme="minorHAnsi"/>
        </w:rPr>
        <w:t>, and the neutral affect mirrors the Buddhist concept of neutral feeling</w:t>
      </w:r>
      <w:r w:rsidR="009E0ECB">
        <w:rPr>
          <w:rFonts w:cstheme="minorHAnsi"/>
        </w:rPr>
        <w:t xml:space="preserve">; neutral feeling sets the conditions for the mind to create thoughts and images that are irrelevant in order to </w:t>
      </w:r>
      <w:r w:rsidR="004F4566">
        <w:rPr>
          <w:rFonts w:cstheme="minorHAnsi"/>
        </w:rPr>
        <w:t>validate the sense of an enduring self</w:t>
      </w:r>
      <w:r w:rsidR="001B68B7">
        <w:rPr>
          <w:rFonts w:cstheme="minorHAnsi"/>
        </w:rPr>
        <w:t xml:space="preserve">.  The theory </w:t>
      </w:r>
      <w:r w:rsidR="004F4566">
        <w:rPr>
          <w:rFonts w:cstheme="minorHAnsi"/>
        </w:rPr>
        <w:t xml:space="preserve">also </w:t>
      </w:r>
      <w:r w:rsidR="001B68B7">
        <w:rPr>
          <w:rFonts w:cstheme="minorHAnsi"/>
        </w:rPr>
        <w:t>posits the possibility of modification, which also relates to the promise of liberation from dukkha accomplished through the Third and Fourth Noble Truths.</w:t>
      </w:r>
    </w:p>
    <w:p w14:paraId="08F5ED0A" w14:textId="203FFD18" w:rsidR="00F873D7" w:rsidRDefault="00F873D7" w:rsidP="005B6736">
      <w:pPr>
        <w:ind w:firstLine="360"/>
        <w:rPr>
          <w:rFonts w:cstheme="minorHAnsi"/>
        </w:rPr>
      </w:pPr>
      <w:r w:rsidRPr="001B68B7">
        <w:rPr>
          <w:rFonts w:cstheme="minorHAnsi"/>
          <w:i/>
          <w:iCs/>
        </w:rPr>
        <w:lastRenderedPageBreak/>
        <w:t>Craving</w:t>
      </w:r>
      <w:r>
        <w:rPr>
          <w:rFonts w:cstheme="minorHAnsi"/>
        </w:rPr>
        <w:t xml:space="preserve"> is the precursor to </w:t>
      </w:r>
      <w:r w:rsidRPr="001B68B7">
        <w:rPr>
          <w:rFonts w:cstheme="minorHAnsi"/>
          <w:i/>
          <w:iCs/>
        </w:rPr>
        <w:t>clinging</w:t>
      </w:r>
      <w:r>
        <w:rPr>
          <w:rFonts w:cstheme="minorHAnsi"/>
        </w:rPr>
        <w:t xml:space="preserve">, the other fundamental characteristic that underlies dukkha.  The Pali term for clinging is </w:t>
      </w:r>
      <w:r w:rsidRPr="00F873D7">
        <w:rPr>
          <w:rFonts w:cstheme="minorHAnsi"/>
          <w:i/>
          <w:iCs/>
        </w:rPr>
        <w:t>upadana</w:t>
      </w:r>
      <w:r>
        <w:rPr>
          <w:rFonts w:cstheme="minorHAnsi"/>
        </w:rPr>
        <w:t xml:space="preserve"> (oo-pah-dah-nah), which is </w:t>
      </w:r>
      <w:r w:rsidR="001F5E08">
        <w:rPr>
          <w:rFonts w:cstheme="minorHAnsi"/>
        </w:rPr>
        <w:t xml:space="preserve">also </w:t>
      </w:r>
      <w:r>
        <w:rPr>
          <w:rFonts w:cstheme="minorHAnsi"/>
        </w:rPr>
        <w:t xml:space="preserve">translated as </w:t>
      </w:r>
      <w:r w:rsidR="001F5E08">
        <w:rPr>
          <w:rFonts w:cstheme="minorHAnsi"/>
          <w:i/>
          <w:iCs/>
        </w:rPr>
        <w:t xml:space="preserve">attachment, grasping, </w:t>
      </w:r>
      <w:r w:rsidRPr="00F873D7">
        <w:rPr>
          <w:rFonts w:cstheme="minorHAnsi"/>
          <w:i/>
          <w:iCs/>
        </w:rPr>
        <w:t>fuel</w:t>
      </w:r>
      <w:r>
        <w:rPr>
          <w:rFonts w:cstheme="minorHAnsi"/>
        </w:rPr>
        <w:t xml:space="preserve"> or </w:t>
      </w:r>
      <w:r w:rsidRPr="00F873D7">
        <w:rPr>
          <w:rFonts w:cstheme="minorHAnsi"/>
          <w:i/>
          <w:iCs/>
        </w:rPr>
        <w:t>sustenance</w:t>
      </w:r>
      <w:r>
        <w:rPr>
          <w:rFonts w:cstheme="minorHAnsi"/>
        </w:rPr>
        <w:t>.</w:t>
      </w:r>
      <w:r w:rsidR="003527FE">
        <w:rPr>
          <w:rFonts w:cstheme="minorHAnsi"/>
        </w:rPr>
        <w:t xml:space="preserve">  The Buddha often “repurposed” terms that were in use at the time to describe what were radical teachings about spirituality. </w:t>
      </w:r>
      <w:r w:rsidR="001F5E08">
        <w:rPr>
          <w:rFonts w:cstheme="minorHAnsi"/>
        </w:rPr>
        <w:t xml:space="preserve"> </w:t>
      </w:r>
      <w:r w:rsidR="003527FE">
        <w:rPr>
          <w:rFonts w:cstheme="minorHAnsi"/>
        </w:rPr>
        <w:t xml:space="preserve"> </w:t>
      </w:r>
      <w:r w:rsidR="007B67BD">
        <w:rPr>
          <w:rFonts w:cstheme="minorHAnsi"/>
        </w:rPr>
        <w:t xml:space="preserve">For many years I have interpreted upadana as representing the sacred wood that Brahmin priests used to maintain the ritual fires that were maintained perpetually to appease the gods.  Recent research by me clarifies my understanding of </w:t>
      </w:r>
      <w:r w:rsidR="004F4566">
        <w:rPr>
          <w:rFonts w:cstheme="minorHAnsi"/>
        </w:rPr>
        <w:t xml:space="preserve">the Buddha’s repurposing of </w:t>
      </w:r>
      <w:r w:rsidR="007B67BD">
        <w:rPr>
          <w:rFonts w:cstheme="minorHAnsi"/>
        </w:rPr>
        <w:t>upadana—</w:t>
      </w:r>
      <w:r w:rsidR="007B67BD" w:rsidRPr="00271A22">
        <w:rPr>
          <w:rFonts w:cstheme="minorHAnsi"/>
          <w:i/>
          <w:iCs/>
        </w:rPr>
        <w:t>it doesn’t refer to the fuel, but to supplying it to the fire</w:t>
      </w:r>
      <w:r w:rsidR="007B67BD">
        <w:rPr>
          <w:rFonts w:cstheme="minorHAnsi"/>
        </w:rPr>
        <w:t xml:space="preserve">, in the same way that food only provides sustenance when we eat it.  This makes more sense, as </w:t>
      </w:r>
      <w:r w:rsidR="001B68B7">
        <w:rPr>
          <w:rFonts w:cstheme="minorHAnsi"/>
        </w:rPr>
        <w:t xml:space="preserve">the </w:t>
      </w:r>
      <w:r w:rsidR="007B67BD">
        <w:rPr>
          <w:rFonts w:cstheme="minorHAnsi"/>
        </w:rPr>
        <w:t>Buddhist concept</w:t>
      </w:r>
      <w:r w:rsidR="001B68B7">
        <w:rPr>
          <w:rFonts w:cstheme="minorHAnsi"/>
        </w:rPr>
        <w:t xml:space="preserve"> of dukkha requires the pr</w:t>
      </w:r>
      <w:r w:rsidR="007B67BD">
        <w:rPr>
          <w:rFonts w:cstheme="minorHAnsi"/>
        </w:rPr>
        <w:t>ocess</w:t>
      </w:r>
      <w:r w:rsidR="003C1427">
        <w:rPr>
          <w:rFonts w:cstheme="minorHAnsi"/>
        </w:rPr>
        <w:t xml:space="preserve"> </w:t>
      </w:r>
      <w:r w:rsidR="001B68B7">
        <w:rPr>
          <w:rFonts w:cstheme="minorHAnsi"/>
        </w:rPr>
        <w:t>of</w:t>
      </w:r>
      <w:r w:rsidR="007B67BD">
        <w:rPr>
          <w:rFonts w:cstheme="minorHAnsi"/>
        </w:rPr>
        <w:t xml:space="preserve"> feeding the fires of tanha</w:t>
      </w:r>
      <w:r w:rsidR="003C1427">
        <w:rPr>
          <w:rFonts w:cstheme="minorHAnsi"/>
        </w:rPr>
        <w:t xml:space="preserve"> and upadana</w:t>
      </w:r>
      <w:r w:rsidR="007B67BD">
        <w:rPr>
          <w:rFonts w:cstheme="minorHAnsi"/>
        </w:rPr>
        <w:t>, not the stream of objects that impact consciousness.</w:t>
      </w:r>
    </w:p>
    <w:p w14:paraId="6E5FFD00" w14:textId="07DF89FE" w:rsidR="00824A33" w:rsidRDefault="00824A33" w:rsidP="005B6736">
      <w:pPr>
        <w:ind w:firstLine="360"/>
        <w:rPr>
          <w:rFonts w:cstheme="minorHAnsi"/>
        </w:rPr>
      </w:pPr>
      <w:r>
        <w:rPr>
          <w:rFonts w:cstheme="minorHAnsi"/>
        </w:rPr>
        <w:t>The “second arrow” metaphor reflects on the characteristics of the Second Noble Truth.</w:t>
      </w:r>
      <w:r w:rsidR="002D3D45">
        <w:rPr>
          <w:rFonts w:cstheme="minorHAnsi"/>
        </w:rPr>
        <w:t xml:space="preserve">  </w:t>
      </w:r>
      <w:r w:rsidR="003C1427">
        <w:rPr>
          <w:rFonts w:cstheme="minorHAnsi"/>
        </w:rPr>
        <w:t>A related Buddhist commentary</w:t>
      </w:r>
      <w:r w:rsidR="002D3D45">
        <w:rPr>
          <w:rFonts w:cstheme="minorHAnsi"/>
        </w:rPr>
        <w:t xml:space="preserve"> describes a person who, afflicted by ignorance, is struck by an arrow</w:t>
      </w:r>
      <w:r w:rsidR="004F4566">
        <w:rPr>
          <w:rFonts w:cstheme="minorHAnsi"/>
        </w:rPr>
        <w:t xml:space="preserve">, which </w:t>
      </w:r>
      <w:r w:rsidR="002D3D45">
        <w:rPr>
          <w:rFonts w:cstheme="minorHAnsi"/>
        </w:rPr>
        <w:t>feeds the belie</w:t>
      </w:r>
      <w:r w:rsidR="004F4566">
        <w:rPr>
          <w:rFonts w:cstheme="minorHAnsi"/>
        </w:rPr>
        <w:t>f</w:t>
      </w:r>
      <w:r w:rsidR="002D3D45">
        <w:rPr>
          <w:rFonts w:cstheme="minorHAnsi"/>
        </w:rPr>
        <w:t xml:space="preserve"> that the arrow shouldn’t be there and resists the pain.  This resistance is like being struck by a </w:t>
      </w:r>
      <w:r w:rsidR="003C1427">
        <w:rPr>
          <w:rFonts w:cstheme="minorHAnsi"/>
        </w:rPr>
        <w:t>second arrow</w:t>
      </w:r>
      <w:r w:rsidR="002D3D45">
        <w:rPr>
          <w:rFonts w:cstheme="minorHAnsi"/>
        </w:rPr>
        <w:t xml:space="preserve">, created by </w:t>
      </w:r>
      <w:r w:rsidR="003C1427">
        <w:rPr>
          <w:rFonts w:cstheme="minorHAnsi"/>
        </w:rPr>
        <w:t xml:space="preserve">the integration of </w:t>
      </w:r>
      <w:r w:rsidR="002D3D45">
        <w:rPr>
          <w:rFonts w:cstheme="minorHAnsi"/>
        </w:rPr>
        <w:t>tanha and upad</w:t>
      </w:r>
      <w:r w:rsidR="000B68BC">
        <w:rPr>
          <w:rFonts w:cstheme="minorHAnsi"/>
        </w:rPr>
        <w:t>ana.  A wise person tolerates the pain of the first arrow, letting go of tanha and upadana and is</w:t>
      </w:r>
      <w:r w:rsidR="003C1427">
        <w:rPr>
          <w:rFonts w:cstheme="minorHAnsi"/>
        </w:rPr>
        <w:t xml:space="preserve"> thereby</w:t>
      </w:r>
      <w:r w:rsidR="000B68BC">
        <w:rPr>
          <w:rFonts w:cstheme="minorHAnsi"/>
        </w:rPr>
        <w:t xml:space="preserve"> liberated from sankhara dukkha</w:t>
      </w:r>
      <w:r w:rsidR="004F4566">
        <w:rPr>
          <w:rFonts w:cstheme="minorHAnsi"/>
        </w:rPr>
        <w:t xml:space="preserve"> (sahn-kah-rah doo-kah)-- </w:t>
      </w:r>
      <w:r w:rsidR="000B68BC">
        <w:rPr>
          <w:rFonts w:cstheme="minorHAnsi"/>
        </w:rPr>
        <w:t>mind-created distress and confusion</w:t>
      </w:r>
      <w:r w:rsidR="004F4566">
        <w:rPr>
          <w:rFonts w:cstheme="minorHAnsi"/>
        </w:rPr>
        <w:t>--</w:t>
      </w:r>
      <w:r w:rsidR="000B68BC">
        <w:rPr>
          <w:rFonts w:cstheme="minorHAnsi"/>
        </w:rPr>
        <w:t xml:space="preserve"> </w:t>
      </w:r>
      <w:r w:rsidR="004F4566">
        <w:rPr>
          <w:rFonts w:cstheme="minorHAnsi"/>
        </w:rPr>
        <w:t>thereby</w:t>
      </w:r>
      <w:r w:rsidR="003C1427">
        <w:rPr>
          <w:rFonts w:cstheme="minorHAnsi"/>
        </w:rPr>
        <w:t xml:space="preserve"> </w:t>
      </w:r>
      <w:r w:rsidR="000B68BC">
        <w:rPr>
          <w:rFonts w:cstheme="minorHAnsi"/>
        </w:rPr>
        <w:t>only contend</w:t>
      </w:r>
      <w:r w:rsidR="004F4566">
        <w:rPr>
          <w:rFonts w:cstheme="minorHAnsi"/>
        </w:rPr>
        <w:t>ing</w:t>
      </w:r>
      <w:r w:rsidR="000B68BC">
        <w:rPr>
          <w:rFonts w:cstheme="minorHAnsi"/>
        </w:rPr>
        <w:t xml:space="preserve"> with dukkha dukkha, the pain that comes with embodied experience.</w:t>
      </w:r>
    </w:p>
    <w:p w14:paraId="5A379451" w14:textId="1F49EBA7" w:rsidR="003C1427" w:rsidRDefault="003C1427" w:rsidP="005B6736">
      <w:pPr>
        <w:ind w:firstLine="360"/>
        <w:rPr>
          <w:rFonts w:cstheme="minorHAnsi"/>
        </w:rPr>
      </w:pPr>
      <w:r>
        <w:rPr>
          <w:rFonts w:cstheme="minorHAnsi"/>
        </w:rPr>
        <w:t xml:space="preserve">This analytical approach to craving and clinging requires careful, mindful investigation of the driving nature of affect, in all its forms, and this approach emphasizes the importance of observing the transitory nature of how the mind’s </w:t>
      </w:r>
      <w:r w:rsidR="00F62D25">
        <w:rPr>
          <w:rFonts w:cstheme="minorHAnsi"/>
        </w:rPr>
        <w:t xml:space="preserve">fabricated </w:t>
      </w:r>
      <w:r>
        <w:rPr>
          <w:rFonts w:cstheme="minorHAnsi"/>
        </w:rPr>
        <w:t xml:space="preserve">rendition of a self, relative to </w:t>
      </w:r>
      <w:r w:rsidR="00CB315D">
        <w:rPr>
          <w:rFonts w:cstheme="minorHAnsi"/>
        </w:rPr>
        <w:t xml:space="preserve">affective processes.  This analysis is </w:t>
      </w:r>
      <w:r w:rsidR="00F62D25">
        <w:rPr>
          <w:rFonts w:cstheme="minorHAnsi"/>
        </w:rPr>
        <w:t xml:space="preserve">developed </w:t>
      </w:r>
      <w:r w:rsidR="00CB315D">
        <w:rPr>
          <w:rFonts w:cstheme="minorHAnsi"/>
        </w:rPr>
        <w:t>as the Second Foundation of Mindfulness, Mindfulness of Feelings</w:t>
      </w:r>
      <w:r w:rsidR="00F62D25">
        <w:rPr>
          <w:rFonts w:cstheme="minorHAnsi"/>
        </w:rPr>
        <w:t>;</w:t>
      </w:r>
      <w:r w:rsidR="00CB315D">
        <w:rPr>
          <w:rFonts w:cstheme="minorHAnsi"/>
        </w:rPr>
        <w:t xml:space="preserve"> the Buddhist rendition of feelings is replicated as affect in contemporary neuropsychology.</w:t>
      </w:r>
    </w:p>
    <w:p w14:paraId="394730F3" w14:textId="77777777" w:rsidR="00F62D25" w:rsidRDefault="00F62D25" w:rsidP="005B6736">
      <w:pPr>
        <w:ind w:firstLine="360"/>
        <w:rPr>
          <w:rFonts w:cstheme="minorHAnsi"/>
        </w:rPr>
      </w:pPr>
    </w:p>
    <w:p w14:paraId="516C6318" w14:textId="613105ED" w:rsidR="00CB315D" w:rsidRDefault="00CB315D" w:rsidP="00CB315D">
      <w:pPr>
        <w:rPr>
          <w:rFonts w:cstheme="minorHAnsi"/>
        </w:rPr>
      </w:pPr>
      <w:r>
        <w:rPr>
          <w:rFonts w:cstheme="minorHAnsi"/>
        </w:rPr>
        <w:t>THE PHYSIOLOGY OF CRAVING AND CLINGING</w:t>
      </w:r>
    </w:p>
    <w:p w14:paraId="55E2BBDB" w14:textId="77056BAE" w:rsidR="00CB315D" w:rsidRDefault="005505EC" w:rsidP="005505EC">
      <w:pPr>
        <w:rPr>
          <w:rFonts w:cstheme="minorHAnsi"/>
        </w:rPr>
      </w:pPr>
      <w:r>
        <w:rPr>
          <w:rFonts w:cstheme="minorHAnsi"/>
        </w:rPr>
        <w:t xml:space="preserve">Craving:  </w:t>
      </w:r>
      <w:r w:rsidR="00CB315D">
        <w:rPr>
          <w:rFonts w:cstheme="minorHAnsi"/>
        </w:rPr>
        <w:t xml:space="preserve">The affective process of craving involves very complex neural networks found in what is called the limbic system of the brain, which is situated between the outer layers, called the cortex, and the middle of the brain, </w:t>
      </w:r>
      <w:r w:rsidR="00F62D25">
        <w:rPr>
          <w:rFonts w:cstheme="minorHAnsi"/>
        </w:rPr>
        <w:t>where</w:t>
      </w:r>
      <w:r w:rsidR="00CB315D">
        <w:rPr>
          <w:rFonts w:cstheme="minorHAnsi"/>
        </w:rPr>
        <w:t xml:space="preserve"> the thalamus</w:t>
      </w:r>
      <w:r w:rsidR="00F62D25">
        <w:rPr>
          <w:rFonts w:cstheme="minorHAnsi"/>
        </w:rPr>
        <w:t xml:space="preserve"> and pituitary gland are located</w:t>
      </w:r>
      <w:r w:rsidR="00CB315D">
        <w:rPr>
          <w:rFonts w:cstheme="minorHAnsi"/>
        </w:rPr>
        <w:t xml:space="preserve">.  The primary neural complexes </w:t>
      </w:r>
      <w:r w:rsidR="00F62D25">
        <w:rPr>
          <w:rFonts w:cstheme="minorHAnsi"/>
        </w:rPr>
        <w:t xml:space="preserve">associated with affect </w:t>
      </w:r>
      <w:r w:rsidR="00CB315D">
        <w:rPr>
          <w:rFonts w:cstheme="minorHAnsi"/>
        </w:rPr>
        <w:t>are the amygdala, hippocampus</w:t>
      </w:r>
      <w:r w:rsidR="00702FB5">
        <w:rPr>
          <w:rFonts w:cstheme="minorHAnsi"/>
        </w:rPr>
        <w:t xml:space="preserve"> and the nucleus accumbens.  The amygdala processes </w:t>
      </w:r>
      <w:r w:rsidR="00DF612B">
        <w:rPr>
          <w:rFonts w:cstheme="minorHAnsi"/>
        </w:rPr>
        <w:t>primary emotionally cued responses</w:t>
      </w:r>
      <w:r>
        <w:rPr>
          <w:rFonts w:cstheme="minorHAnsi"/>
        </w:rPr>
        <w:t>— “</w:t>
      </w:r>
      <w:r w:rsidR="00DF612B">
        <w:rPr>
          <w:rFonts w:cstheme="minorHAnsi"/>
        </w:rPr>
        <w:t>friend or foe, food or poison” through strongly linked connections to the hippocampus, which functions to relate the emotional processes to prior experience</w:t>
      </w:r>
      <w:r>
        <w:rPr>
          <w:rFonts w:cstheme="minorHAnsi"/>
        </w:rPr>
        <w:t xml:space="preserve">s stored </w:t>
      </w:r>
      <w:r w:rsidR="00F62D25">
        <w:rPr>
          <w:rFonts w:cstheme="minorHAnsi"/>
        </w:rPr>
        <w:t xml:space="preserve">s memories </w:t>
      </w:r>
      <w:r>
        <w:rPr>
          <w:rFonts w:cstheme="minorHAnsi"/>
        </w:rPr>
        <w:t>in various areas of the cortex.  The</w:t>
      </w:r>
      <w:r w:rsidR="00F62D25">
        <w:rPr>
          <w:rFonts w:cstheme="minorHAnsi"/>
        </w:rPr>
        <w:t>ir</w:t>
      </w:r>
      <w:r>
        <w:rPr>
          <w:rFonts w:cstheme="minorHAnsi"/>
        </w:rPr>
        <w:t xml:space="preserve"> combined neurological output stimulates the nucleus accumbens, which functions to coordinate and prepare for the mental and behavioral responses to the signals coming from the amygdala and hippocampus.</w:t>
      </w:r>
    </w:p>
    <w:p w14:paraId="3D100E62" w14:textId="6AC76802" w:rsidR="005505EC" w:rsidRDefault="005505EC" w:rsidP="005505EC">
      <w:pPr>
        <w:rPr>
          <w:rFonts w:cstheme="minorHAnsi"/>
        </w:rPr>
      </w:pPr>
      <w:r>
        <w:rPr>
          <w:rFonts w:cstheme="minorHAnsi"/>
        </w:rPr>
        <w:t>Clinging:</w:t>
      </w:r>
      <w:r w:rsidR="00B50663">
        <w:rPr>
          <w:rFonts w:cstheme="minorHAnsi"/>
        </w:rPr>
        <w:t xml:space="preserve">  At the same time that affective processes are operating, cognitive functions such as </w:t>
      </w:r>
      <w:r w:rsidR="00B50663" w:rsidRPr="00F62D25">
        <w:rPr>
          <w:rFonts w:cstheme="minorHAnsi"/>
          <w:i/>
          <w:iCs/>
        </w:rPr>
        <w:t>perception</w:t>
      </w:r>
      <w:r w:rsidR="00B50663">
        <w:rPr>
          <w:rFonts w:cstheme="minorHAnsi"/>
        </w:rPr>
        <w:t xml:space="preserve"> (which differentiates one part of the cascade of neural responses from the rest), </w:t>
      </w:r>
      <w:r w:rsidR="00B50663" w:rsidRPr="00F62D25">
        <w:rPr>
          <w:rFonts w:cstheme="minorHAnsi"/>
          <w:i/>
          <w:iCs/>
        </w:rPr>
        <w:t>associative memory</w:t>
      </w:r>
      <w:r w:rsidR="00B50663">
        <w:rPr>
          <w:rFonts w:cstheme="minorHAnsi"/>
        </w:rPr>
        <w:t xml:space="preserve">, (which elaborates a belief that emerges from the combination of the affective and perceptual processes), and processes which combine and make more-or-less coherent internal </w:t>
      </w:r>
      <w:r w:rsidR="00B50663" w:rsidRPr="00C10594">
        <w:rPr>
          <w:rFonts w:cstheme="minorHAnsi"/>
          <w:i/>
          <w:iCs/>
        </w:rPr>
        <w:t xml:space="preserve">narratives </w:t>
      </w:r>
      <w:r w:rsidR="00B50663">
        <w:rPr>
          <w:rFonts w:cstheme="minorHAnsi"/>
        </w:rPr>
        <w:t xml:space="preserve">related to the other processes.  Neurological research indicates that the cognitive processes involve more </w:t>
      </w:r>
      <w:r w:rsidR="009E6C6A">
        <w:rPr>
          <w:rFonts w:cstheme="minorHAnsi"/>
        </w:rPr>
        <w:t xml:space="preserve">complex neural interactions and </w:t>
      </w:r>
      <w:r w:rsidR="00C10594">
        <w:rPr>
          <w:rFonts w:cstheme="minorHAnsi"/>
        </w:rPr>
        <w:t xml:space="preserve">therefore </w:t>
      </w:r>
      <w:r w:rsidR="009E6C6A">
        <w:rPr>
          <w:rFonts w:cstheme="minorHAnsi"/>
        </w:rPr>
        <w:t xml:space="preserve">operates slightly out of synchrony with the affective processes.  A classical Buddhist description can </w:t>
      </w:r>
      <w:r w:rsidR="00C10594">
        <w:rPr>
          <w:rFonts w:cstheme="minorHAnsi"/>
        </w:rPr>
        <w:t>help understand how this works subjectively</w:t>
      </w:r>
      <w:r w:rsidR="009E6C6A">
        <w:rPr>
          <w:rFonts w:cstheme="minorHAnsi"/>
        </w:rPr>
        <w:t xml:space="preserve">:  While walking on a poorly lit pathway, the visual process is stimulated by a sinuous object on the ground.  First, there is an instinctual affective response— “It’s a snake!”.  The body tenses and there is an emotional startle affect.  When unchecked, this impulsive response “clings” to the initial impression.  When mindfulness is </w:t>
      </w:r>
      <w:r w:rsidR="002C033D">
        <w:rPr>
          <w:rFonts w:cstheme="minorHAnsi"/>
        </w:rPr>
        <w:t>effectively functioning, along with investigation and Right Effort, that initial perception is checked by the prefrontal cortex, located in the forehead, which sends a signal to the amygdala/hippocampus/nucleus accumbens system, interrupting the impulsive reaction, allowing further cognitive checking, which reveals that the object is a piece of rope, not a snake.</w:t>
      </w:r>
    </w:p>
    <w:p w14:paraId="7EEE0A96" w14:textId="149FD0FB" w:rsidR="00947406" w:rsidRDefault="00947406" w:rsidP="005505EC">
      <w:pPr>
        <w:rPr>
          <w:rFonts w:cstheme="minorHAnsi"/>
        </w:rPr>
      </w:pPr>
      <w:r>
        <w:rPr>
          <w:rFonts w:cstheme="minorHAnsi"/>
        </w:rPr>
        <w:t xml:space="preserve">Craving and clinging as a process operates through two modalities, one of which is emotionally driven, while the other is developed through repetition.  The emotionally driven mode involves strong affective activation, either pleasant or unpleasant, which “marks” the associated, stored memories in such a way that when a stimulus has enough emotional potency, that particular formulation of memory “jumps to the head of the line” for creating a self-state organization.  </w:t>
      </w:r>
      <w:r>
        <w:rPr>
          <w:rFonts w:cstheme="minorHAnsi"/>
        </w:rPr>
        <w:lastRenderedPageBreak/>
        <w:t>For example, if the sound of a dog barking has strong emotional potency</w:t>
      </w:r>
      <w:r w:rsidR="00410026">
        <w:rPr>
          <w:rFonts w:cstheme="minorHAnsi"/>
        </w:rPr>
        <w:t xml:space="preserve"> because of prior traumatic experience with a dog, then a fearful narrative and behavioral reactions will occur when not intervened mindfully; this is the dynamic involved regarding Post Traumatic Stress Disorder (PTSD).  The other mode is not emotionally driven, but simply involves repetition—for example, learning how to type, or understanding what sort of processes are required to apply for a driver’s license.  Of course, feelings are part of typing and applying for a license, but they are not the predominant factors </w:t>
      </w:r>
      <w:r w:rsidR="00543F0E">
        <w:rPr>
          <w:rFonts w:cstheme="minorHAnsi"/>
        </w:rPr>
        <w:t>regarding the process, unless those routines were somehow strongly impacted by traumatic experiences.</w:t>
      </w:r>
    </w:p>
    <w:p w14:paraId="4635EA98" w14:textId="0624143E" w:rsidR="002C033D" w:rsidRDefault="002C033D" w:rsidP="002C033D">
      <w:pPr>
        <w:ind w:firstLine="360"/>
        <w:rPr>
          <w:rFonts w:cstheme="minorHAnsi"/>
        </w:rPr>
      </w:pPr>
      <w:r>
        <w:rPr>
          <w:rFonts w:cstheme="minorHAnsi"/>
        </w:rPr>
        <w:t xml:space="preserve">The process that combines mindfulness, investigation of mental phenomena and Right Effort (Which interrupts unwholesome cognitions and replaces them with wholesome cognitions), is what liberates the mind from Dukkha, as craving is reduced by investigation and Right Effort, creating a “buffer” of emotional </w:t>
      </w:r>
      <w:r w:rsidR="00B40938">
        <w:rPr>
          <w:rFonts w:cstheme="minorHAnsi"/>
        </w:rPr>
        <w:t>stability and non-reactivity, allowing investigation to creatively generate a more adaptive “selfing story” regarding whatever is happening.</w:t>
      </w:r>
    </w:p>
    <w:p w14:paraId="312945BF" w14:textId="524016F5" w:rsidR="00C10594" w:rsidRPr="005B6736" w:rsidRDefault="00C10594" w:rsidP="002C033D">
      <w:pPr>
        <w:ind w:firstLine="360"/>
        <w:rPr>
          <w:rFonts w:cstheme="minorHAnsi"/>
        </w:rPr>
      </w:pPr>
      <w:r>
        <w:rPr>
          <w:rFonts w:cstheme="minorHAnsi"/>
        </w:rPr>
        <w:t>The mind can be trained to carefully investigate and regulate affective drives and the associated selfing story narrative through mindfulness of breathing practices.  This process can be observed directly as a moment of non-reactive emotional pausing, accompanied by</w:t>
      </w:r>
      <w:r w:rsidR="00F35C10">
        <w:rPr>
          <w:rFonts w:cstheme="minorHAnsi"/>
        </w:rPr>
        <w:t xml:space="preserve"> more adaptive internal narratives relative to the environmental cues.  That moment of pausing followed by cognitive restructuring provides liberation from dukkha, which characterizes the Third Noble Truth.  The process that creates this liberating reconstruction of the selfing story is reflected in the characteristics of the Fourth Noble Truth.</w:t>
      </w:r>
    </w:p>
    <w:sectPr w:rsidR="00C10594" w:rsidRPr="005B6736" w:rsidSect="005B67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B6736"/>
    <w:rsid w:val="00042B6C"/>
    <w:rsid w:val="00042D18"/>
    <w:rsid w:val="0005290F"/>
    <w:rsid w:val="000B68BC"/>
    <w:rsid w:val="001B68B7"/>
    <w:rsid w:val="001F5E08"/>
    <w:rsid w:val="00271A22"/>
    <w:rsid w:val="002B57DE"/>
    <w:rsid w:val="002C033D"/>
    <w:rsid w:val="002D3D45"/>
    <w:rsid w:val="003527FE"/>
    <w:rsid w:val="003C1427"/>
    <w:rsid w:val="003C7EEA"/>
    <w:rsid w:val="00410026"/>
    <w:rsid w:val="00433F91"/>
    <w:rsid w:val="004E608F"/>
    <w:rsid w:val="004F4566"/>
    <w:rsid w:val="00500F7D"/>
    <w:rsid w:val="005123C5"/>
    <w:rsid w:val="00543F0E"/>
    <w:rsid w:val="005505EC"/>
    <w:rsid w:val="005B6736"/>
    <w:rsid w:val="006A2B14"/>
    <w:rsid w:val="00702FB5"/>
    <w:rsid w:val="007361EB"/>
    <w:rsid w:val="00772F6D"/>
    <w:rsid w:val="007B67BD"/>
    <w:rsid w:val="00824A33"/>
    <w:rsid w:val="00947406"/>
    <w:rsid w:val="00956701"/>
    <w:rsid w:val="009C68CB"/>
    <w:rsid w:val="009E0ECB"/>
    <w:rsid w:val="009E6C6A"/>
    <w:rsid w:val="00B40938"/>
    <w:rsid w:val="00B50663"/>
    <w:rsid w:val="00C10594"/>
    <w:rsid w:val="00CB315D"/>
    <w:rsid w:val="00DF612B"/>
    <w:rsid w:val="00F35C10"/>
    <w:rsid w:val="00F62D25"/>
    <w:rsid w:val="00F873D7"/>
    <w:rsid w:val="00FC6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F3267"/>
  <w15:chartTrackingRefBased/>
  <w15:docId w15:val="{31F7C928-5A55-4945-9217-4D6C2A21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5792</TotalTime>
  <Pages>3</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2022-05-02T18:27:00Z</dcterms:created>
  <dcterms:modified xsi:type="dcterms:W3CDTF">2022-05-04T19:20:00Z</dcterms:modified>
</cp:coreProperties>
</file>