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2EE2D" w14:textId="57065BA3" w:rsidR="00433F91" w:rsidRPr="006A0BA4" w:rsidRDefault="00AE435F" w:rsidP="00AE435F">
      <w:pPr>
        <w:jc w:val="center"/>
        <w:rPr>
          <w:b/>
          <w:bCs/>
          <w:sz w:val="28"/>
          <w:szCs w:val="28"/>
        </w:rPr>
      </w:pPr>
      <w:r w:rsidRPr="006A0BA4">
        <w:rPr>
          <w:b/>
          <w:bCs/>
          <w:sz w:val="28"/>
          <w:szCs w:val="28"/>
        </w:rPr>
        <w:t>Understanding Buddhist Emptiness</w:t>
      </w:r>
    </w:p>
    <w:p w14:paraId="29F65E26" w14:textId="4AC486C0" w:rsidR="00AE435F" w:rsidRDefault="00AE435F" w:rsidP="00AE435F">
      <w:pPr>
        <w:ind w:firstLine="360"/>
      </w:pPr>
      <w:r>
        <w:t xml:space="preserve">A core concept and realization in the cultivation of Awakening is </w:t>
      </w:r>
      <w:r w:rsidRPr="006A0BA4">
        <w:rPr>
          <w:i/>
          <w:iCs/>
        </w:rPr>
        <w:t>sunnata</w:t>
      </w:r>
      <w:r>
        <w:t xml:space="preserve"> (soon-yah-tah), translated as </w:t>
      </w:r>
      <w:r w:rsidRPr="006A0BA4">
        <w:rPr>
          <w:i/>
          <w:iCs/>
        </w:rPr>
        <w:t>emptiness</w:t>
      </w:r>
      <w:r w:rsidR="006A0BA4">
        <w:t xml:space="preserve"> or </w:t>
      </w:r>
      <w:r w:rsidR="006A0BA4" w:rsidRPr="006A0BA4">
        <w:rPr>
          <w:i/>
          <w:iCs/>
        </w:rPr>
        <w:t>voidness</w:t>
      </w:r>
      <w:r w:rsidR="006A0BA4">
        <w:t>.  This is typically misunderstood, comparing sunnata to nihilism</w:t>
      </w:r>
      <w:r w:rsidR="008E79C2">
        <w:t>, the absence of value or any fundamental truths regarding human motivations</w:t>
      </w:r>
      <w:r w:rsidR="0049755C">
        <w:t xml:space="preserve"> or experience</w:t>
      </w:r>
      <w:r w:rsidR="008E79C2">
        <w:t xml:space="preserve">.  The concept is actually the antithesis of the Sanskrit word </w:t>
      </w:r>
      <w:r w:rsidR="008E79C2" w:rsidRPr="008E79C2">
        <w:rPr>
          <w:i/>
          <w:iCs/>
        </w:rPr>
        <w:t>svabaha</w:t>
      </w:r>
      <w:r w:rsidR="008E79C2">
        <w:t xml:space="preserve"> (svah-bah-hah), which translates as </w:t>
      </w:r>
      <w:r w:rsidR="008E79C2" w:rsidRPr="008E79C2">
        <w:rPr>
          <w:i/>
          <w:iCs/>
        </w:rPr>
        <w:t>intrinsic nature</w:t>
      </w:r>
      <w:r w:rsidR="008E79C2">
        <w:t xml:space="preserve"> or </w:t>
      </w:r>
      <w:r w:rsidR="008E79C2" w:rsidRPr="008E79C2">
        <w:rPr>
          <w:i/>
          <w:iCs/>
        </w:rPr>
        <w:t>self-being</w:t>
      </w:r>
      <w:r w:rsidR="008E79C2">
        <w:t>—</w:t>
      </w:r>
      <w:r w:rsidR="00E17A55">
        <w:t xml:space="preserve">sunnata declares that </w:t>
      </w:r>
      <w:r w:rsidR="008E79C2">
        <w:t xml:space="preserve">subjective experience is empty of any essential nature.  In this regard, sunnata is synonymous with </w:t>
      </w:r>
      <w:r w:rsidR="008E79C2" w:rsidRPr="004A07F4">
        <w:rPr>
          <w:i/>
          <w:iCs/>
        </w:rPr>
        <w:t>anatta</w:t>
      </w:r>
      <w:r w:rsidR="008E79C2">
        <w:t xml:space="preserve"> (ah-nah-tah), </w:t>
      </w:r>
      <w:r w:rsidR="008E79C2" w:rsidRPr="004A07F4">
        <w:rPr>
          <w:i/>
          <w:iCs/>
        </w:rPr>
        <w:t xml:space="preserve">the absence of an </w:t>
      </w:r>
      <w:r w:rsidR="004A07F4" w:rsidRPr="004A07F4">
        <w:rPr>
          <w:i/>
          <w:iCs/>
        </w:rPr>
        <w:t>enduring/</w:t>
      </w:r>
      <w:r w:rsidR="008E79C2" w:rsidRPr="004A07F4">
        <w:rPr>
          <w:i/>
          <w:iCs/>
        </w:rPr>
        <w:t>autonomous</w:t>
      </w:r>
      <w:r w:rsidR="004A07F4">
        <w:rPr>
          <w:i/>
          <w:iCs/>
        </w:rPr>
        <w:t xml:space="preserve"> self</w:t>
      </w:r>
      <w:r w:rsidR="004A07F4">
        <w:t>.</w:t>
      </w:r>
    </w:p>
    <w:p w14:paraId="3A5E9AAC" w14:textId="5FD29B85" w:rsidR="004A07F4" w:rsidRDefault="004A07F4" w:rsidP="00AE435F">
      <w:pPr>
        <w:ind w:firstLine="360"/>
      </w:pPr>
      <w:r>
        <w:t>Subjective experience is inherently transitional, that is, constantly changing in terms of what arises and passes away from conscious experience.  Subjectivity is not autonomous, that is, the creation of self-states depends on multiple interactive functions</w:t>
      </w:r>
      <w:r w:rsidR="00E17A55">
        <w:t xml:space="preserve"> that are constantly varying in their activities</w:t>
      </w:r>
      <w:r>
        <w:t xml:space="preserve">: external sensory stimulation, levels of metabolic energy </w:t>
      </w:r>
      <w:r w:rsidR="00E17A55">
        <w:t>providing nurturance for the emergence of</w:t>
      </w:r>
      <w:r>
        <w:t xml:space="preserve"> </w:t>
      </w:r>
      <w:r w:rsidR="00E17A55">
        <w:t>a</w:t>
      </w:r>
      <w:r>
        <w:t xml:space="preserve"> self-state, feelings </w:t>
      </w:r>
      <w:r w:rsidR="00E17A55">
        <w:t xml:space="preserve">within a self-state </w:t>
      </w:r>
      <w:r>
        <w:t>that affect greater or lesser degrees of impulsive reactivity (affective responses), and the shaping effect of previous experiences that are integrated into a more or less coherent moment of self-state organization.</w:t>
      </w:r>
    </w:p>
    <w:p w14:paraId="5847BB93" w14:textId="6D834285" w:rsidR="00E17A55" w:rsidRDefault="00C8799B" w:rsidP="00AE435F">
      <w:pPr>
        <w:ind w:firstLine="360"/>
      </w:pPr>
      <w:r>
        <w:t>Th</w:t>
      </w:r>
      <w:r w:rsidR="00E17A55">
        <w:t>ese</w:t>
      </w:r>
      <w:r>
        <w:t xml:space="preserve"> </w:t>
      </w:r>
      <w:r w:rsidR="00E17A55">
        <w:t>dynamic and complex interaction</w:t>
      </w:r>
      <w:r w:rsidR="0049755C">
        <w:t>s</w:t>
      </w:r>
      <w:r w:rsidR="00E17A55">
        <w:t xml:space="preserve"> </w:t>
      </w:r>
      <w:r w:rsidR="0049755C">
        <w:t>operate within</w:t>
      </w:r>
      <w:r>
        <w:t xml:space="preserve"> the Buddhist concept of interdependence</w:t>
      </w:r>
      <w:r w:rsidR="00E17A55">
        <w:t>--because A exists as such, B also exists; when the existence of A changes, B also changes</w:t>
      </w:r>
      <w:r>
        <w:t xml:space="preserve">. </w:t>
      </w:r>
      <w:r w:rsidR="00E17A55">
        <w:t xml:space="preserve"> In terms of interdependence, </w:t>
      </w:r>
      <w:r>
        <w:t xml:space="preserve"> </w:t>
      </w:r>
      <w:r w:rsidR="00E17A55">
        <w:t xml:space="preserve">the </w:t>
      </w:r>
      <w:r w:rsidR="0049755C">
        <w:t xml:space="preserve">complexity of the </w:t>
      </w:r>
      <w:r w:rsidR="00E17A55">
        <w:t xml:space="preserve">process doesn’t just include A and B, but the whole alphabet!  </w:t>
      </w:r>
    </w:p>
    <w:p w14:paraId="5FCAD39A" w14:textId="77777777" w:rsidR="0049755C" w:rsidRDefault="00E17A55" w:rsidP="00AE435F">
      <w:pPr>
        <w:ind w:firstLine="360"/>
      </w:pPr>
      <w:r>
        <w:t>The “alphabet soup” of interdependence suggest</w:t>
      </w:r>
      <w:r w:rsidR="0049755C">
        <w:t>s</w:t>
      </w:r>
      <w:r>
        <w:t xml:space="preserve"> that a</w:t>
      </w:r>
      <w:r w:rsidR="00C8799B">
        <w:t xml:space="preserve"> personality is created in the context of </w:t>
      </w:r>
      <w:r>
        <w:t xml:space="preserve">the biological structure of a body affected by </w:t>
      </w:r>
      <w:r w:rsidR="00C8799B">
        <w:t xml:space="preserve">cultural norms, familial influences and other externally prompted references that inform a sense of self.  When the external and internal influences change, that dynamically changes subjective experience.  A contemporary philosophical term, phenomenology, applies to anatta.  </w:t>
      </w:r>
      <w:r w:rsidR="0049755C">
        <w:t xml:space="preserve">Therefore, there is no innate self, no svabaha that can exist independent of the transitory and conditional complexity of the universe. </w:t>
      </w:r>
    </w:p>
    <w:p w14:paraId="2D1C0329" w14:textId="00D2E78B" w:rsidR="00C8799B" w:rsidRDefault="0071221A" w:rsidP="00C8799B">
      <w:pPr>
        <w:ind w:firstLine="360"/>
      </w:pPr>
      <w:r>
        <w:t xml:space="preserve">Early Buddhist commentaries related sunnata to anatta.  </w:t>
      </w:r>
      <w:r w:rsidR="00CD2DBC">
        <w:t>Several centuries after the historical Buddha, the Mahayana school of Buddhism included a very important commentator named Nagarjuna, who some consider as a</w:t>
      </w:r>
      <w:r w:rsidR="00536A39">
        <w:t xml:space="preserve">n important </w:t>
      </w:r>
      <w:r w:rsidR="00CD2DBC">
        <w:t xml:space="preserve">primary interpreter of the original Buddhist teachings.  </w:t>
      </w:r>
      <w:r w:rsidR="00E17A55">
        <w:t xml:space="preserve">He is considered the primary source of the Buddhist concept called </w:t>
      </w:r>
      <w:r w:rsidR="0010693A" w:rsidRPr="00536A39">
        <w:rPr>
          <w:i/>
          <w:iCs/>
        </w:rPr>
        <w:t>Madhyam</w:t>
      </w:r>
      <w:r w:rsidR="00B52275" w:rsidRPr="00536A39">
        <w:rPr>
          <w:i/>
          <w:iCs/>
        </w:rPr>
        <w:t>a</w:t>
      </w:r>
      <w:r w:rsidR="0010693A" w:rsidRPr="00536A39">
        <w:rPr>
          <w:i/>
          <w:iCs/>
        </w:rPr>
        <w:t>ka</w:t>
      </w:r>
      <w:r w:rsidR="00536A39">
        <w:t xml:space="preserve"> (mahd-yah-mah-kah)</w:t>
      </w:r>
      <w:r w:rsidR="0010693A">
        <w:t xml:space="preserve">, translated as </w:t>
      </w:r>
      <w:r w:rsidR="0010693A" w:rsidRPr="00536A39">
        <w:rPr>
          <w:i/>
          <w:iCs/>
        </w:rPr>
        <w:t>The Middle Way</w:t>
      </w:r>
      <w:r w:rsidR="00E17A55">
        <w:t xml:space="preserve">, </w:t>
      </w:r>
      <w:r w:rsidR="00CD2DBC">
        <w:t xml:space="preserve">His view represented a deep understanding of one the early suttas, the Kaccanagotta Sutta.  A passage within this teaching inspired his </w:t>
      </w:r>
      <w:r w:rsidR="0010693A">
        <w:t>understanding</w:t>
      </w:r>
      <w:r w:rsidR="00CD2DBC">
        <w:t xml:space="preserve"> of sunnata:</w:t>
      </w:r>
    </w:p>
    <w:p w14:paraId="639C6C33" w14:textId="77777777" w:rsidR="00CD2DBC" w:rsidRPr="00D51B58" w:rsidRDefault="00CD2DBC" w:rsidP="00536A39">
      <w:pPr>
        <w:pStyle w:val="NormalWeb"/>
        <w:ind w:left="720" w:right="720"/>
        <w:rPr>
          <w:rFonts w:asciiTheme="minorHAnsi" w:hAnsiTheme="minorHAnsi" w:cstheme="minorHAnsi"/>
          <w:sz w:val="20"/>
          <w:szCs w:val="20"/>
        </w:rPr>
      </w:pPr>
      <w:r w:rsidRPr="00D51B58">
        <w:rPr>
          <w:rFonts w:asciiTheme="minorHAnsi" w:hAnsiTheme="minorHAnsi" w:cstheme="minorHAnsi"/>
          <w:sz w:val="20"/>
          <w:szCs w:val="20"/>
        </w:rPr>
        <w:t xml:space="preserve">By and large, Kaccayana, this world is supported by a polarity, that of existence and non-existence. But when one reads the origination of the world as it actually is with right discernment, "non-existence" with reference to the world does not occur to one. When one reads the cessation of the world as it actually is with right discernment, "existence" with reference to the world does not occur to one. </w:t>
      </w:r>
    </w:p>
    <w:p w14:paraId="02EFCB3B" w14:textId="77777777" w:rsidR="00CD2DBC" w:rsidRPr="00D51B58" w:rsidRDefault="00CD2DBC" w:rsidP="00536A39">
      <w:pPr>
        <w:pStyle w:val="NormalWeb"/>
        <w:ind w:left="720" w:right="720"/>
        <w:rPr>
          <w:rFonts w:asciiTheme="minorHAnsi" w:hAnsiTheme="minorHAnsi" w:cstheme="minorHAnsi"/>
          <w:sz w:val="20"/>
          <w:szCs w:val="20"/>
        </w:rPr>
      </w:pPr>
      <w:r w:rsidRPr="00D51B58">
        <w:rPr>
          <w:rFonts w:asciiTheme="minorHAnsi" w:hAnsiTheme="minorHAnsi" w:cstheme="minorHAnsi"/>
          <w:sz w:val="20"/>
          <w:szCs w:val="20"/>
        </w:rPr>
        <w:t xml:space="preserve">By and large, Kaccayana, this world is in bondage to attachments, clingings (sustenances), and biases. But one such as this does not get involved with or cling to these attachments, clingings, fixations of awareness, biases, or obsessions; nor is he resolved on "my self". He has no uncertainty or doubt that just stress, when arising, is arising; stress, when passing away, is passing away. In this, his knowledge is independent of others. It's to this extent, Kaccayana, that there is right view. </w:t>
      </w:r>
    </w:p>
    <w:p w14:paraId="44543CB9" w14:textId="41C70EB0" w:rsidR="00CD2DBC" w:rsidRDefault="00CD2DBC" w:rsidP="00536A39">
      <w:pPr>
        <w:pStyle w:val="NormalWeb"/>
        <w:ind w:left="720" w:right="720"/>
        <w:rPr>
          <w:rFonts w:asciiTheme="minorHAnsi" w:hAnsiTheme="minorHAnsi" w:cstheme="minorHAnsi"/>
          <w:sz w:val="20"/>
          <w:szCs w:val="20"/>
        </w:rPr>
      </w:pPr>
      <w:r w:rsidRPr="00CD2DBC">
        <w:rPr>
          <w:rFonts w:asciiTheme="minorHAnsi" w:hAnsiTheme="minorHAnsi" w:cstheme="minorHAnsi"/>
          <w:sz w:val="20"/>
          <w:szCs w:val="20"/>
        </w:rPr>
        <w:t>"Everything exists": That is one extreme. "Everything doesn't exist": That is a second extreme. Avoiding these two extremes, the Tathagata teaches the Dhamma via the middle</w:t>
      </w:r>
      <w:r w:rsidR="0010693A">
        <w:rPr>
          <w:rFonts w:asciiTheme="minorHAnsi" w:hAnsiTheme="minorHAnsi" w:cstheme="minorHAnsi"/>
          <w:sz w:val="20"/>
          <w:szCs w:val="20"/>
        </w:rPr>
        <w:t xml:space="preserve"> way</w:t>
      </w:r>
      <w:r w:rsidRPr="00CD2DBC">
        <w:rPr>
          <w:rFonts w:asciiTheme="minorHAnsi" w:hAnsiTheme="minorHAnsi" w:cstheme="minorHAnsi"/>
          <w:sz w:val="20"/>
          <w:szCs w:val="20"/>
        </w:rPr>
        <w:t>...</w:t>
      </w:r>
      <w:r w:rsidR="00D51B58">
        <w:rPr>
          <w:rFonts w:asciiTheme="minorHAnsi" w:hAnsiTheme="minorHAnsi" w:cstheme="minorHAnsi"/>
          <w:sz w:val="20"/>
          <w:szCs w:val="20"/>
        </w:rPr>
        <w:t xml:space="preserve"> (Downloaded from Wikipedia; translation by Thanissaro)</w:t>
      </w:r>
      <w:r w:rsidR="00D51B58" w:rsidRPr="00CD2DBC">
        <w:rPr>
          <w:rFonts w:asciiTheme="minorHAnsi" w:hAnsiTheme="minorHAnsi" w:cstheme="minorHAnsi"/>
          <w:sz w:val="20"/>
          <w:szCs w:val="20"/>
        </w:rPr>
        <w:t xml:space="preserve"> </w:t>
      </w:r>
    </w:p>
    <w:p w14:paraId="08525BF3" w14:textId="57EBB532" w:rsidR="00B52275" w:rsidRDefault="00D51B58" w:rsidP="00D51B58">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Nagarjuna also deeply studied </w:t>
      </w:r>
      <w:r w:rsidRPr="0010693A">
        <w:rPr>
          <w:rFonts w:asciiTheme="minorHAnsi" w:hAnsiTheme="minorHAnsi" w:cstheme="minorHAnsi"/>
          <w:i/>
          <w:iCs/>
          <w:sz w:val="22"/>
          <w:szCs w:val="22"/>
        </w:rPr>
        <w:t>paticca samuppada</w:t>
      </w:r>
      <w:r>
        <w:rPr>
          <w:rFonts w:asciiTheme="minorHAnsi" w:hAnsiTheme="minorHAnsi" w:cstheme="minorHAnsi"/>
          <w:sz w:val="22"/>
          <w:szCs w:val="22"/>
        </w:rPr>
        <w:t xml:space="preserve"> (pah-tee-chah sahm-oo-pah-dah), translated as </w:t>
      </w:r>
      <w:r w:rsidRPr="0010693A">
        <w:rPr>
          <w:rFonts w:asciiTheme="minorHAnsi" w:hAnsiTheme="minorHAnsi" w:cstheme="minorHAnsi"/>
          <w:i/>
          <w:iCs/>
          <w:sz w:val="22"/>
          <w:szCs w:val="22"/>
        </w:rPr>
        <w:t>dependent origination</w:t>
      </w:r>
      <w:r>
        <w:rPr>
          <w:rFonts w:asciiTheme="minorHAnsi" w:hAnsiTheme="minorHAnsi" w:cstheme="minorHAnsi"/>
          <w:sz w:val="22"/>
          <w:szCs w:val="22"/>
        </w:rPr>
        <w:t xml:space="preserve"> (I prefer to understand the term as </w:t>
      </w:r>
      <w:r w:rsidRPr="0010693A">
        <w:rPr>
          <w:rFonts w:asciiTheme="minorHAnsi" w:hAnsiTheme="minorHAnsi" w:cstheme="minorHAnsi"/>
          <w:i/>
          <w:iCs/>
          <w:sz w:val="22"/>
          <w:szCs w:val="22"/>
        </w:rPr>
        <w:t>contingent provisional emergence</w:t>
      </w:r>
      <w:r>
        <w:rPr>
          <w:rFonts w:asciiTheme="minorHAnsi" w:hAnsiTheme="minorHAnsi" w:cstheme="minorHAnsi"/>
          <w:sz w:val="22"/>
          <w:szCs w:val="22"/>
        </w:rPr>
        <w:t>—Google th</w:t>
      </w:r>
      <w:r w:rsidR="00536A39">
        <w:rPr>
          <w:rFonts w:asciiTheme="minorHAnsi" w:hAnsiTheme="minorHAnsi" w:cstheme="minorHAnsi"/>
          <w:sz w:val="22"/>
          <w:szCs w:val="22"/>
        </w:rPr>
        <w:t>ose</w:t>
      </w:r>
      <w:r>
        <w:rPr>
          <w:rFonts w:asciiTheme="minorHAnsi" w:hAnsiTheme="minorHAnsi" w:cstheme="minorHAnsi"/>
          <w:sz w:val="22"/>
          <w:szCs w:val="22"/>
        </w:rPr>
        <w:t xml:space="preserve"> words and you will find my article on the subject).  Paticca samuppada describes how the mind functions to create the misperception termed svabaha.  This </w:t>
      </w:r>
      <w:r w:rsidR="00536A39">
        <w:rPr>
          <w:rFonts w:asciiTheme="minorHAnsi" w:hAnsiTheme="minorHAnsi" w:cstheme="minorHAnsi"/>
          <w:sz w:val="22"/>
          <w:szCs w:val="22"/>
        </w:rPr>
        <w:t>deconstructs the human</w:t>
      </w:r>
      <w:r>
        <w:rPr>
          <w:rFonts w:asciiTheme="minorHAnsi" w:hAnsiTheme="minorHAnsi" w:cstheme="minorHAnsi"/>
          <w:sz w:val="22"/>
          <w:szCs w:val="22"/>
        </w:rPr>
        <w:t xml:space="preserve"> personality to describe the </w:t>
      </w:r>
      <w:r w:rsidR="005A4654">
        <w:rPr>
          <w:rFonts w:asciiTheme="minorHAnsi" w:hAnsiTheme="minorHAnsi" w:cstheme="minorHAnsi"/>
          <w:sz w:val="22"/>
          <w:szCs w:val="22"/>
        </w:rPr>
        <w:t xml:space="preserve">ultimately impenetrable complexity of causality that applies to </w:t>
      </w:r>
      <w:r w:rsidR="00536A39">
        <w:rPr>
          <w:rFonts w:asciiTheme="minorHAnsi" w:hAnsiTheme="minorHAnsi" w:cstheme="minorHAnsi"/>
          <w:sz w:val="22"/>
          <w:szCs w:val="22"/>
        </w:rPr>
        <w:t>every moment of subjective experience</w:t>
      </w:r>
      <w:r w:rsidR="005A4654">
        <w:rPr>
          <w:rFonts w:asciiTheme="minorHAnsi" w:hAnsiTheme="minorHAnsi" w:cstheme="minorHAnsi"/>
          <w:sz w:val="22"/>
          <w:szCs w:val="22"/>
        </w:rPr>
        <w:t xml:space="preserve">.  </w:t>
      </w:r>
    </w:p>
    <w:p w14:paraId="7EBC17DD" w14:textId="62B1C8A6" w:rsidR="00D51B58" w:rsidRDefault="005A4654" w:rsidP="00D51B58">
      <w:pPr>
        <w:pStyle w:val="NormalWeb"/>
        <w:ind w:firstLine="360"/>
        <w:rPr>
          <w:rFonts w:asciiTheme="minorHAnsi" w:hAnsiTheme="minorHAnsi" w:cstheme="minorHAnsi"/>
          <w:sz w:val="22"/>
          <w:szCs w:val="22"/>
        </w:rPr>
      </w:pPr>
      <w:r>
        <w:rPr>
          <w:rFonts w:asciiTheme="minorHAnsi" w:hAnsiTheme="minorHAnsi" w:cstheme="minorHAnsi"/>
          <w:sz w:val="22"/>
          <w:szCs w:val="22"/>
        </w:rPr>
        <w:lastRenderedPageBreak/>
        <w:t xml:space="preserve">These concepts are being investigated and elaborated </w:t>
      </w:r>
      <w:r w:rsidR="00536A39">
        <w:rPr>
          <w:rFonts w:asciiTheme="minorHAnsi" w:hAnsiTheme="minorHAnsi" w:cstheme="minorHAnsi"/>
          <w:sz w:val="22"/>
          <w:szCs w:val="22"/>
        </w:rPr>
        <w:t xml:space="preserve">in a more totally inclusive way </w:t>
      </w:r>
      <w:r>
        <w:rPr>
          <w:rFonts w:asciiTheme="minorHAnsi" w:hAnsiTheme="minorHAnsi" w:cstheme="minorHAnsi"/>
          <w:sz w:val="22"/>
          <w:szCs w:val="22"/>
        </w:rPr>
        <w:t>through contemporary physics, validating the thoughts of the early Mahayana schools</w:t>
      </w:r>
      <w:r w:rsidR="00536A39">
        <w:rPr>
          <w:rFonts w:asciiTheme="minorHAnsi" w:hAnsiTheme="minorHAnsi" w:cstheme="minorHAnsi"/>
          <w:sz w:val="22"/>
          <w:szCs w:val="22"/>
        </w:rPr>
        <w:t xml:space="preserve"> that bring sunnata to the universe</w:t>
      </w:r>
      <w:r>
        <w:rPr>
          <w:rFonts w:asciiTheme="minorHAnsi" w:hAnsiTheme="minorHAnsi" w:cstheme="minorHAnsi"/>
          <w:sz w:val="22"/>
          <w:szCs w:val="22"/>
        </w:rPr>
        <w:t>.</w:t>
      </w:r>
      <w:r w:rsidR="00D51B58">
        <w:rPr>
          <w:rFonts w:asciiTheme="minorHAnsi" w:hAnsiTheme="minorHAnsi" w:cstheme="minorHAnsi"/>
          <w:sz w:val="22"/>
          <w:szCs w:val="22"/>
        </w:rPr>
        <w:t xml:space="preserve"> </w:t>
      </w:r>
      <w:r w:rsidR="00B52275">
        <w:rPr>
          <w:rFonts w:asciiTheme="minorHAnsi" w:hAnsiTheme="minorHAnsi" w:cstheme="minorHAnsi"/>
          <w:sz w:val="22"/>
          <w:szCs w:val="22"/>
        </w:rPr>
        <w:t xml:space="preserve"> Here is a quote from an article titled “Through the Lens of Madhyamaka” by Dzogchen Donlop Rinpoche, published in The Lion’s Roar</w:t>
      </w:r>
      <w:r w:rsidR="00536A39">
        <w:rPr>
          <w:rFonts w:asciiTheme="minorHAnsi" w:hAnsiTheme="minorHAnsi" w:cstheme="minorHAnsi"/>
          <w:sz w:val="22"/>
          <w:szCs w:val="22"/>
        </w:rPr>
        <w:t xml:space="preserve"> magazine</w:t>
      </w:r>
      <w:r w:rsidR="00B52275">
        <w:rPr>
          <w:rFonts w:asciiTheme="minorHAnsi" w:hAnsiTheme="minorHAnsi" w:cstheme="minorHAnsi"/>
          <w:sz w:val="22"/>
          <w:szCs w:val="22"/>
        </w:rPr>
        <w:t>, November 18, 2019:</w:t>
      </w:r>
    </w:p>
    <w:p w14:paraId="6486D329" w14:textId="161CB9DE" w:rsidR="00B52275" w:rsidRPr="00B52275" w:rsidRDefault="00B52275" w:rsidP="00B52275">
      <w:pPr>
        <w:spacing w:before="100" w:beforeAutospacing="1" w:after="100" w:afterAutospacing="1" w:line="240" w:lineRule="auto"/>
        <w:ind w:left="720" w:right="720"/>
        <w:rPr>
          <w:rFonts w:eastAsia="Times New Roman" w:cstheme="minorHAnsi"/>
          <w:kern w:val="0"/>
          <w:sz w:val="20"/>
          <w:szCs w:val="20"/>
          <w14:ligatures w14:val="none"/>
        </w:rPr>
      </w:pPr>
      <w:r w:rsidRPr="00B52275">
        <w:rPr>
          <w:rFonts w:eastAsia="Times New Roman" w:cstheme="minorHAnsi"/>
          <w:kern w:val="0"/>
          <w:sz w:val="20"/>
          <w:szCs w:val="20"/>
          <w14:ligatures w14:val="none"/>
        </w:rPr>
        <w:t>...Consider a table. What exactly is the thing we call a table? What is the basis of the label “table”? Contrary to conventional understanding, the basis is not a single entity. It has many parts: a top, sides, legs, and so forth. And if we look closely at each part, we can see that each of them, in turn, is made up of different parts. Each leg also has a top, sides, and so forth. If we continue to examine each of those parts, we will discover that each of them is composed of atomic particles. And if we further observe each atomic particle, we’ll find even smaller, subatomic particles. Eventually, we’ll arrive at a tiny unit, the irreducible “partless” particle. But if we continue and break down the “partless” particle through analysis, nothing solid or real is found.</w:t>
      </w:r>
    </w:p>
    <w:p w14:paraId="020DF66A" w14:textId="671348D8" w:rsidR="00B52275" w:rsidRPr="00B52275" w:rsidRDefault="00B52275" w:rsidP="00B52275">
      <w:pPr>
        <w:spacing w:before="100" w:beforeAutospacing="1" w:after="100" w:afterAutospacing="1" w:line="240" w:lineRule="auto"/>
        <w:ind w:left="720" w:right="720"/>
        <w:rPr>
          <w:rFonts w:eastAsia="Times New Roman" w:cstheme="minorHAnsi"/>
          <w:kern w:val="0"/>
          <w:sz w:val="20"/>
          <w:szCs w:val="20"/>
          <w14:ligatures w14:val="none"/>
        </w:rPr>
      </w:pPr>
      <w:r w:rsidRPr="00B52275">
        <w:rPr>
          <w:rFonts w:eastAsia="Times New Roman" w:cstheme="minorHAnsi"/>
          <w:kern w:val="0"/>
          <w:sz w:val="20"/>
          <w:szCs w:val="20"/>
          <w14:ligatures w14:val="none"/>
        </w:rPr>
        <w:t>Modern physics and Madhyamaka reasoning come to almost the same conclusion regarding the existence of external phenomena. Madhyamaka calls that state in which nothing existent is found at the subatomic level “emptiness” or “shunyata,” whereas the scientific community posits hypothetical entities (zero-dimensional or mathematical representations) and uses labels for them such as “quarks,” “strings,” or “energy fields.” Even though there is nothing there, these scientific terms create the illusion that there is something to hold on to. Instead of experiencing the rug being completely pulled out from under our feet, such labels provide a sense of ground, of something to stand on. Madhyamaka analysis offers no such reassurance; instead, it leads us to total groundlessness.</w:t>
      </w:r>
    </w:p>
    <w:p w14:paraId="4ABACB0A" w14:textId="0385A320" w:rsidR="00D51B58" w:rsidRDefault="00D51B58" w:rsidP="00D51B58">
      <w:pPr>
        <w:pStyle w:val="NormalWeb"/>
        <w:ind w:firstLine="360"/>
        <w:rPr>
          <w:rFonts w:asciiTheme="minorHAnsi" w:hAnsiTheme="minorHAnsi" w:cstheme="minorHAnsi"/>
          <w:sz w:val="22"/>
          <w:szCs w:val="22"/>
        </w:rPr>
      </w:pPr>
      <w:r>
        <w:rPr>
          <w:rFonts w:asciiTheme="minorHAnsi" w:hAnsiTheme="minorHAnsi" w:cstheme="minorHAnsi"/>
          <w:sz w:val="22"/>
          <w:szCs w:val="22"/>
        </w:rPr>
        <w:t>Th</w:t>
      </w:r>
      <w:r w:rsidR="00B52275">
        <w:rPr>
          <w:rFonts w:asciiTheme="minorHAnsi" w:hAnsiTheme="minorHAnsi" w:cstheme="minorHAnsi"/>
          <w:sz w:val="22"/>
          <w:szCs w:val="22"/>
        </w:rPr>
        <w:t>e</w:t>
      </w:r>
      <w:r>
        <w:rPr>
          <w:rFonts w:asciiTheme="minorHAnsi" w:hAnsiTheme="minorHAnsi" w:cstheme="minorHAnsi"/>
          <w:sz w:val="22"/>
          <w:szCs w:val="22"/>
        </w:rPr>
        <w:t xml:space="preserve"> Mahayana view was transported by Buddhist missionaries to Tibet and China, and subsequently had a significant impact on the development of Tibetan Vajrayana, Chinese Chan, and Korean and Japanese Zen Buddhism.</w:t>
      </w:r>
      <w:r w:rsidR="005A4654">
        <w:rPr>
          <w:rFonts w:asciiTheme="minorHAnsi" w:hAnsiTheme="minorHAnsi" w:cstheme="minorHAnsi"/>
          <w:sz w:val="22"/>
          <w:szCs w:val="22"/>
        </w:rPr>
        <w:t xml:space="preserve">  The core understanding of sunnata</w:t>
      </w:r>
      <w:r w:rsidR="00B52275">
        <w:rPr>
          <w:rFonts w:asciiTheme="minorHAnsi" w:hAnsiTheme="minorHAnsi" w:cstheme="minorHAnsi"/>
          <w:sz w:val="22"/>
          <w:szCs w:val="22"/>
        </w:rPr>
        <w:t>, Madhyamaka,</w:t>
      </w:r>
      <w:r w:rsidR="005A4654">
        <w:rPr>
          <w:rFonts w:asciiTheme="minorHAnsi" w:hAnsiTheme="minorHAnsi" w:cstheme="minorHAnsi"/>
          <w:sz w:val="22"/>
          <w:szCs w:val="22"/>
        </w:rPr>
        <w:t xml:space="preserve"> and interdependence supports the Bodhisattva principles that are dominant in those schools (Implicit</w:t>
      </w:r>
      <w:r w:rsidR="00536A39">
        <w:rPr>
          <w:rFonts w:asciiTheme="minorHAnsi" w:hAnsiTheme="minorHAnsi" w:cstheme="minorHAnsi"/>
          <w:sz w:val="22"/>
          <w:szCs w:val="22"/>
        </w:rPr>
        <w:t xml:space="preserve"> </w:t>
      </w:r>
      <w:r w:rsidR="005A4654">
        <w:rPr>
          <w:rFonts w:asciiTheme="minorHAnsi" w:hAnsiTheme="minorHAnsi" w:cstheme="minorHAnsi"/>
          <w:sz w:val="22"/>
          <w:szCs w:val="22"/>
        </w:rPr>
        <w:t>within the original teachings of the Buddha</w:t>
      </w:r>
      <w:r w:rsidR="00536A39">
        <w:rPr>
          <w:rFonts w:asciiTheme="minorHAnsi" w:hAnsiTheme="minorHAnsi" w:cstheme="minorHAnsi"/>
          <w:sz w:val="22"/>
          <w:szCs w:val="22"/>
        </w:rPr>
        <w:t xml:space="preserve"> as well</w:t>
      </w:r>
      <w:r w:rsidR="005A4654">
        <w:rPr>
          <w:rFonts w:asciiTheme="minorHAnsi" w:hAnsiTheme="minorHAnsi" w:cstheme="minorHAnsi"/>
          <w:sz w:val="22"/>
          <w:szCs w:val="22"/>
        </w:rPr>
        <w:t>):  metta (meh-tah)—lovingkindness, karuna (kah-roo-nah)—compassion, and mudita (moo-dee-tah)—altruistic joy.  The belief is that any sense of separation or duality between people represents a fundamental ignorance of interdependence.  The more one realizes sunnata, the more value there is in being kind, compassionate and generous.</w:t>
      </w:r>
    </w:p>
    <w:p w14:paraId="3DEFEDCC" w14:textId="1295801D" w:rsidR="0049755C" w:rsidRDefault="0049755C" w:rsidP="00D51B58">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A core teaching about sunnata is found in the Heart Sutra within the Mahayana tradition.  Here is an excerpt from an article by </w:t>
      </w:r>
      <w:hyperlink r:id="rId5" w:tooltip="Posts by Karl Brunnhölzl" w:history="1">
        <w:r w:rsidRPr="0049755C">
          <w:rPr>
            <w:rStyle w:val="Hyperlink"/>
            <w:rFonts w:asciiTheme="minorHAnsi" w:hAnsiTheme="minorHAnsi" w:cstheme="minorHAnsi"/>
            <w:color w:val="auto"/>
            <w:sz w:val="22"/>
            <w:szCs w:val="22"/>
            <w:u w:val="none"/>
          </w:rPr>
          <w:t>Karl Brunnh</w:t>
        </w:r>
        <w:r w:rsidR="00536A39">
          <w:rPr>
            <w:rStyle w:val="Hyperlink"/>
            <w:rFonts w:asciiTheme="minorHAnsi" w:hAnsiTheme="minorHAnsi" w:cstheme="minorHAnsi"/>
            <w:color w:val="auto"/>
            <w:sz w:val="22"/>
            <w:szCs w:val="22"/>
            <w:u w:val="none"/>
          </w:rPr>
          <w:t>o</w:t>
        </w:r>
        <w:r w:rsidRPr="0049755C">
          <w:rPr>
            <w:rStyle w:val="Hyperlink"/>
            <w:rFonts w:asciiTheme="minorHAnsi" w:hAnsiTheme="minorHAnsi" w:cstheme="minorHAnsi"/>
            <w:color w:val="auto"/>
            <w:sz w:val="22"/>
            <w:szCs w:val="22"/>
            <w:u w:val="none"/>
          </w:rPr>
          <w:t>lzl</w:t>
        </w:r>
      </w:hyperlink>
      <w:r w:rsidRPr="0049755C">
        <w:rPr>
          <w:rStyle w:val="sep"/>
          <w:rFonts w:asciiTheme="minorHAnsi" w:hAnsiTheme="minorHAnsi" w:cstheme="minorHAnsi"/>
          <w:sz w:val="22"/>
          <w:szCs w:val="22"/>
        </w:rPr>
        <w:t xml:space="preserve">, found in the </w:t>
      </w:r>
      <w:r w:rsidRPr="0049755C">
        <w:rPr>
          <w:rStyle w:val="date"/>
          <w:rFonts w:asciiTheme="minorHAnsi" w:hAnsiTheme="minorHAnsi" w:cstheme="minorHAnsi"/>
          <w:sz w:val="22"/>
          <w:szCs w:val="22"/>
        </w:rPr>
        <w:t>September 29, 2017</w:t>
      </w:r>
      <w:r w:rsidRPr="0049755C">
        <w:rPr>
          <w:rFonts w:asciiTheme="minorHAnsi" w:hAnsiTheme="minorHAnsi" w:cstheme="minorHAnsi"/>
          <w:sz w:val="20"/>
          <w:szCs w:val="20"/>
        </w:rPr>
        <w:t xml:space="preserve"> </w:t>
      </w:r>
      <w:r>
        <w:rPr>
          <w:rFonts w:asciiTheme="minorHAnsi" w:hAnsiTheme="minorHAnsi" w:cstheme="minorHAnsi"/>
          <w:sz w:val="22"/>
          <w:szCs w:val="22"/>
        </w:rPr>
        <w:t>issue of The Lion’s Roar magazine;</w:t>
      </w:r>
    </w:p>
    <w:p w14:paraId="00523F23" w14:textId="079B3760" w:rsidR="0049755C" w:rsidRDefault="00536A39" w:rsidP="0049755C">
      <w:pPr>
        <w:pStyle w:val="NormalWeb"/>
        <w:ind w:left="720" w:right="720"/>
        <w:rPr>
          <w:rFonts w:asciiTheme="minorHAnsi" w:hAnsiTheme="minorHAnsi" w:cstheme="minorHAnsi"/>
          <w:sz w:val="20"/>
          <w:szCs w:val="20"/>
        </w:rPr>
      </w:pPr>
      <w:r>
        <w:rPr>
          <w:rFonts w:asciiTheme="minorHAnsi" w:hAnsiTheme="minorHAnsi" w:cstheme="minorHAnsi"/>
          <w:sz w:val="20"/>
          <w:szCs w:val="20"/>
        </w:rPr>
        <w:t xml:space="preserve">  </w:t>
      </w:r>
      <w:r w:rsidR="0049755C" w:rsidRPr="0049755C">
        <w:rPr>
          <w:rFonts w:asciiTheme="minorHAnsi" w:hAnsiTheme="minorHAnsi" w:cstheme="minorHAnsi"/>
          <w:sz w:val="20"/>
          <w:szCs w:val="20"/>
        </w:rPr>
        <w:t xml:space="preserve">One thing we can safely say about the </w:t>
      </w:r>
      <w:r w:rsidR="0049755C" w:rsidRPr="0049755C">
        <w:rPr>
          <w:rStyle w:val="Emphasis"/>
          <w:rFonts w:asciiTheme="minorHAnsi" w:hAnsiTheme="minorHAnsi" w:cstheme="minorHAnsi"/>
          <w:sz w:val="20"/>
          <w:szCs w:val="20"/>
        </w:rPr>
        <w:t xml:space="preserve">Heart Sutra </w:t>
      </w:r>
      <w:r w:rsidR="0049755C" w:rsidRPr="0049755C">
        <w:rPr>
          <w:rFonts w:asciiTheme="minorHAnsi" w:hAnsiTheme="minorHAnsi" w:cstheme="minorHAnsi"/>
          <w:sz w:val="20"/>
          <w:szCs w:val="20"/>
        </w:rPr>
        <w:t xml:space="preserve">is that it is completely crazy. If we read it, it does not make any sense. Well, maybe the beginning and end make sense, but everything in the middle sounds like a sophisticated form of nonsense, which can be said to be the basic feature of the </w:t>
      </w:r>
      <w:r w:rsidR="0049755C" w:rsidRPr="0049755C">
        <w:rPr>
          <w:rStyle w:val="Emphasis"/>
          <w:rFonts w:asciiTheme="minorHAnsi" w:hAnsiTheme="minorHAnsi" w:cstheme="minorHAnsi"/>
          <w:sz w:val="20"/>
          <w:szCs w:val="20"/>
        </w:rPr>
        <w:t xml:space="preserve">Prajnaparamita Sutras </w:t>
      </w:r>
      <w:r w:rsidR="0049755C" w:rsidRPr="0049755C">
        <w:rPr>
          <w:rFonts w:asciiTheme="minorHAnsi" w:hAnsiTheme="minorHAnsi" w:cstheme="minorHAnsi"/>
          <w:sz w:val="20"/>
          <w:szCs w:val="20"/>
        </w:rPr>
        <w:t xml:space="preserve">in general. If we like the word “no,” we might like the sutra because that is the main word it uses—no this, no that, no everything. We could also say that it is a sutra about wisdom, but it is a sutra about crazy wisdom. When we read it, it sounds nuts, but that is actually where the wisdom part comes in. What the </w:t>
      </w:r>
      <w:r w:rsidR="0049755C" w:rsidRPr="0049755C">
        <w:rPr>
          <w:rStyle w:val="Emphasis"/>
          <w:rFonts w:asciiTheme="minorHAnsi" w:hAnsiTheme="minorHAnsi" w:cstheme="minorHAnsi"/>
          <w:sz w:val="20"/>
          <w:szCs w:val="20"/>
        </w:rPr>
        <w:t xml:space="preserve">Heart Sutra </w:t>
      </w:r>
      <w:r w:rsidR="0049755C" w:rsidRPr="0049755C">
        <w:rPr>
          <w:rFonts w:asciiTheme="minorHAnsi" w:hAnsiTheme="minorHAnsi" w:cstheme="minorHAnsi"/>
          <w:sz w:val="20"/>
          <w:szCs w:val="20"/>
        </w:rPr>
        <w:t xml:space="preserve">(like all </w:t>
      </w:r>
      <w:r w:rsidR="0049755C" w:rsidRPr="0049755C">
        <w:rPr>
          <w:rStyle w:val="Emphasis"/>
          <w:rFonts w:asciiTheme="minorHAnsi" w:hAnsiTheme="minorHAnsi" w:cstheme="minorHAnsi"/>
          <w:sz w:val="20"/>
          <w:szCs w:val="20"/>
        </w:rPr>
        <w:t>Prajnaparamita Sutras</w:t>
      </w:r>
      <w:r w:rsidR="0049755C" w:rsidRPr="0049755C">
        <w:rPr>
          <w:rFonts w:asciiTheme="minorHAnsi" w:hAnsiTheme="minorHAnsi" w:cstheme="minorHAnsi"/>
          <w:sz w:val="20"/>
          <w:szCs w:val="20"/>
        </w:rPr>
        <w:t>) does is to cut through, deconstruct, and demolish all our usual conceptual frameworks, all our rigid ideas, all our belief systems, all our reference points, including any with regard to our spiritual path. It does so on a very fundamental level, not just in terms of thinking and concepts, but also in terms of our perception, how we see the world, how we hear, how we smell, taste, touch, how we regard and emotionally react to ourselves and others, and so on. This sutra pulls the rug out from underneath our feet and does not leave anything intact that we can think of, nor even a lot of things that we cannot think of.</w:t>
      </w:r>
    </w:p>
    <w:p w14:paraId="64FD2788" w14:textId="1BE55E72" w:rsidR="005A4654" w:rsidRDefault="005A4654" w:rsidP="005A4654">
      <w:pPr>
        <w:pStyle w:val="NormalWeb"/>
        <w:ind w:firstLine="360"/>
        <w:jc w:val="center"/>
        <w:rPr>
          <w:rFonts w:asciiTheme="minorHAnsi" w:hAnsiTheme="minorHAnsi" w:cstheme="minorHAnsi"/>
          <w:b/>
          <w:bCs/>
          <w:sz w:val="28"/>
          <w:szCs w:val="28"/>
        </w:rPr>
      </w:pPr>
      <w:r>
        <w:rPr>
          <w:rFonts w:asciiTheme="minorHAnsi" w:hAnsiTheme="minorHAnsi" w:cstheme="minorHAnsi"/>
          <w:b/>
          <w:bCs/>
          <w:sz w:val="28"/>
          <w:szCs w:val="28"/>
        </w:rPr>
        <w:t>Contemporary Views of Emptiness</w:t>
      </w:r>
    </w:p>
    <w:p w14:paraId="4964FF39" w14:textId="294B705F" w:rsidR="00D50D0D" w:rsidRDefault="00D50D0D" w:rsidP="00D50D0D">
      <w:pPr>
        <w:pStyle w:val="NormalWeb"/>
        <w:rPr>
          <w:rFonts w:asciiTheme="minorHAnsi" w:hAnsiTheme="minorHAnsi" w:cstheme="minorHAnsi"/>
          <w:b/>
          <w:bCs/>
          <w:sz w:val="28"/>
          <w:szCs w:val="28"/>
        </w:rPr>
      </w:pPr>
      <w:r>
        <w:rPr>
          <w:rFonts w:asciiTheme="minorHAnsi" w:hAnsiTheme="minorHAnsi" w:cstheme="minorHAnsi"/>
          <w:b/>
          <w:bCs/>
          <w:sz w:val="28"/>
          <w:szCs w:val="28"/>
        </w:rPr>
        <w:t>Neurological processes</w:t>
      </w:r>
    </w:p>
    <w:p w14:paraId="165FC66A" w14:textId="11373570" w:rsidR="005A4654" w:rsidRDefault="005A4654" w:rsidP="005A4654">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Over the many years of my studying and teaching Buddhism, I have researched how contemporary sociological and neuroscientific research supports basic Buddhist concepts, </w:t>
      </w:r>
      <w:r w:rsidR="00B52275">
        <w:rPr>
          <w:rFonts w:asciiTheme="minorHAnsi" w:hAnsiTheme="minorHAnsi" w:cstheme="minorHAnsi"/>
          <w:sz w:val="22"/>
          <w:szCs w:val="22"/>
        </w:rPr>
        <w:t>principles,</w:t>
      </w:r>
      <w:r>
        <w:rPr>
          <w:rFonts w:asciiTheme="minorHAnsi" w:hAnsiTheme="minorHAnsi" w:cstheme="minorHAnsi"/>
          <w:sz w:val="22"/>
          <w:szCs w:val="22"/>
        </w:rPr>
        <w:t xml:space="preserve"> and practices.</w:t>
      </w:r>
      <w:r w:rsidR="000508AE">
        <w:rPr>
          <w:rFonts w:asciiTheme="minorHAnsi" w:hAnsiTheme="minorHAnsi" w:cstheme="minorHAnsi"/>
          <w:sz w:val="22"/>
          <w:szCs w:val="22"/>
        </w:rPr>
        <w:t xml:space="preserve">  The following paragraphs reflect some of this research:</w:t>
      </w:r>
    </w:p>
    <w:p w14:paraId="4ACF89B4" w14:textId="3C694B98" w:rsidR="000508AE" w:rsidRDefault="000508AE" w:rsidP="005A4654">
      <w:pPr>
        <w:pStyle w:val="NormalWeb"/>
        <w:ind w:firstLine="360"/>
        <w:rPr>
          <w:rFonts w:asciiTheme="minorHAnsi" w:hAnsiTheme="minorHAnsi" w:cstheme="minorHAnsi"/>
          <w:sz w:val="22"/>
          <w:szCs w:val="22"/>
        </w:rPr>
      </w:pPr>
      <w:r>
        <w:rPr>
          <w:rFonts w:asciiTheme="minorHAnsi" w:hAnsiTheme="minorHAnsi" w:cstheme="minorHAnsi"/>
          <w:sz w:val="22"/>
          <w:szCs w:val="22"/>
        </w:rPr>
        <w:lastRenderedPageBreak/>
        <w:t xml:space="preserve">Daniel Siegel is a research scientist and long-time Buddhist meditator.  He wrote a book that has significantly influenced my understanding of contemporary Buddhism: </w:t>
      </w:r>
      <w:r w:rsidR="00B52275">
        <w:rPr>
          <w:rFonts w:asciiTheme="minorHAnsi" w:hAnsiTheme="minorHAnsi" w:cstheme="minorHAnsi"/>
          <w:sz w:val="22"/>
          <w:szCs w:val="22"/>
        </w:rPr>
        <w:t>“</w:t>
      </w:r>
      <w:r>
        <w:rPr>
          <w:rFonts w:asciiTheme="minorHAnsi" w:hAnsiTheme="minorHAnsi" w:cstheme="minorHAnsi"/>
          <w:sz w:val="22"/>
          <w:szCs w:val="22"/>
        </w:rPr>
        <w:t xml:space="preserve">Pocket Guide to Interpersonal Neurobiology—An Integrative Handbook of the Mind”.  </w:t>
      </w:r>
      <w:r w:rsidR="0064444D">
        <w:rPr>
          <w:rFonts w:asciiTheme="minorHAnsi" w:hAnsiTheme="minorHAnsi" w:cstheme="minorHAnsi"/>
          <w:sz w:val="22"/>
          <w:szCs w:val="22"/>
        </w:rPr>
        <w:t>In Chapter</w:t>
      </w:r>
      <w:r>
        <w:rPr>
          <w:rFonts w:asciiTheme="minorHAnsi" w:hAnsiTheme="minorHAnsi" w:cstheme="minorHAnsi"/>
          <w:sz w:val="22"/>
          <w:szCs w:val="22"/>
        </w:rPr>
        <w:t xml:space="preserve"> 29, he begins a complex description of how contingent provisional emergence operates—the chapter is entitled</w:t>
      </w:r>
      <w:r w:rsidR="0064444D">
        <w:rPr>
          <w:rFonts w:asciiTheme="minorHAnsi" w:hAnsiTheme="minorHAnsi" w:cstheme="minorHAnsi"/>
          <w:sz w:val="22"/>
          <w:szCs w:val="22"/>
        </w:rPr>
        <w:t xml:space="preserve"> “Plane of Possibility”.  I will attempt to explain how I interpret what he has written</w:t>
      </w:r>
      <w:r w:rsidR="005A0B32">
        <w:rPr>
          <w:rFonts w:asciiTheme="minorHAnsi" w:hAnsiTheme="minorHAnsi" w:cstheme="minorHAnsi"/>
          <w:sz w:val="22"/>
          <w:szCs w:val="22"/>
        </w:rPr>
        <w:t>:</w:t>
      </w:r>
    </w:p>
    <w:p w14:paraId="0F3E48F3" w14:textId="482E0361" w:rsidR="0064444D" w:rsidRDefault="0064444D" w:rsidP="005A4654">
      <w:pPr>
        <w:pStyle w:val="NormalWeb"/>
        <w:ind w:firstLine="360"/>
        <w:rPr>
          <w:rFonts w:asciiTheme="minorHAnsi" w:hAnsiTheme="minorHAnsi" w:cstheme="minorHAnsi"/>
          <w:sz w:val="22"/>
          <w:szCs w:val="22"/>
        </w:rPr>
      </w:pPr>
      <w:r>
        <w:rPr>
          <w:rFonts w:asciiTheme="minorHAnsi" w:hAnsiTheme="minorHAnsi" w:cstheme="minorHAnsi"/>
          <w:sz w:val="22"/>
          <w:szCs w:val="22"/>
        </w:rPr>
        <w:t>He describes the brain as a system that transforms the basic energy provided by food and oxygen into information and action</w:t>
      </w:r>
      <w:r w:rsidR="00B52275">
        <w:rPr>
          <w:rFonts w:asciiTheme="minorHAnsi" w:hAnsiTheme="minorHAnsi" w:cstheme="minorHAnsi"/>
          <w:sz w:val="22"/>
          <w:szCs w:val="22"/>
        </w:rPr>
        <w:t xml:space="preserve"> through the networking of billions of neurons in the brain</w:t>
      </w:r>
      <w:r w:rsidR="005A0B32">
        <w:rPr>
          <w:rFonts w:asciiTheme="minorHAnsi" w:hAnsiTheme="minorHAnsi" w:cstheme="minorHAnsi"/>
          <w:sz w:val="22"/>
          <w:szCs w:val="22"/>
        </w:rPr>
        <w:t>, extending throughout the body.</w:t>
      </w:r>
      <w:r>
        <w:rPr>
          <w:rFonts w:asciiTheme="minorHAnsi" w:hAnsiTheme="minorHAnsi" w:cstheme="minorHAnsi"/>
          <w:sz w:val="22"/>
          <w:szCs w:val="22"/>
        </w:rPr>
        <w:t xml:space="preserve">  The connections between neurons are so numerous and thoroughly complex in their interconnections that, considering a basic process of self-organization, the potential for interpretation for each stimulus activating each of the “sense doors” of seeing, hearing, smelling, tasting, somatosensory stimulation and memory, approaches infinity—that represents </w:t>
      </w:r>
      <w:r w:rsidRPr="005A0B32">
        <w:rPr>
          <w:rFonts w:asciiTheme="minorHAnsi" w:hAnsiTheme="minorHAnsi" w:cstheme="minorHAnsi"/>
          <w:i/>
          <w:iCs/>
          <w:sz w:val="22"/>
          <w:szCs w:val="22"/>
        </w:rPr>
        <w:t>emptiness</w:t>
      </w:r>
      <w:r>
        <w:rPr>
          <w:rFonts w:asciiTheme="minorHAnsi" w:hAnsiTheme="minorHAnsi" w:cstheme="minorHAnsi"/>
          <w:sz w:val="22"/>
          <w:szCs w:val="22"/>
        </w:rPr>
        <w:t xml:space="preserve"> regarding potential interpretations and actions.  In a very rapid and dynamic process of interneural activity, the potential for interpretation and action</w:t>
      </w:r>
      <w:r w:rsidR="00C42FB6">
        <w:rPr>
          <w:rFonts w:asciiTheme="minorHAnsi" w:hAnsiTheme="minorHAnsi" w:cstheme="minorHAnsi"/>
          <w:sz w:val="22"/>
          <w:szCs w:val="22"/>
        </w:rPr>
        <w:t xml:space="preserve"> </w:t>
      </w:r>
      <w:r w:rsidR="005A0B32">
        <w:rPr>
          <w:rFonts w:asciiTheme="minorHAnsi" w:hAnsiTheme="minorHAnsi" w:cstheme="minorHAnsi"/>
          <w:sz w:val="22"/>
          <w:szCs w:val="22"/>
        </w:rPr>
        <w:t xml:space="preserve">of incoming stimuli </w:t>
      </w:r>
      <w:r w:rsidR="00C42FB6">
        <w:rPr>
          <w:rFonts w:asciiTheme="minorHAnsi" w:hAnsiTheme="minorHAnsi" w:cstheme="minorHAnsi"/>
          <w:sz w:val="22"/>
          <w:szCs w:val="22"/>
        </w:rPr>
        <w:t xml:space="preserve">approaches infinity/emptiness, but almost instantaneously </w:t>
      </w:r>
      <w:r>
        <w:rPr>
          <w:rFonts w:asciiTheme="minorHAnsi" w:hAnsiTheme="minorHAnsi" w:cstheme="minorHAnsi"/>
          <w:sz w:val="22"/>
          <w:szCs w:val="22"/>
        </w:rPr>
        <w:t xml:space="preserve">moves </w:t>
      </w:r>
      <w:r w:rsidR="00C42FB6">
        <w:rPr>
          <w:rFonts w:asciiTheme="minorHAnsi" w:hAnsiTheme="minorHAnsi" w:cstheme="minorHAnsi"/>
          <w:sz w:val="22"/>
          <w:szCs w:val="22"/>
        </w:rPr>
        <w:t xml:space="preserve">through interpretative layers </w:t>
      </w:r>
      <w:r>
        <w:rPr>
          <w:rFonts w:asciiTheme="minorHAnsi" w:hAnsiTheme="minorHAnsi" w:cstheme="minorHAnsi"/>
          <w:sz w:val="22"/>
          <w:szCs w:val="22"/>
        </w:rPr>
        <w:t xml:space="preserve">toward certainty.  </w:t>
      </w:r>
    </w:p>
    <w:p w14:paraId="1CA585A0" w14:textId="6A7568D9" w:rsidR="0064444D" w:rsidRDefault="0064444D" w:rsidP="005A4654">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Initial perceptual processes begin to emphasize pathways </w:t>
      </w:r>
      <w:r w:rsidR="005A0B32">
        <w:rPr>
          <w:rFonts w:asciiTheme="minorHAnsi" w:hAnsiTheme="minorHAnsi" w:cstheme="minorHAnsi"/>
          <w:sz w:val="22"/>
          <w:szCs w:val="22"/>
        </w:rPr>
        <w:t xml:space="preserve">that sort through various neural networks </w:t>
      </w:r>
      <w:r>
        <w:rPr>
          <w:rFonts w:asciiTheme="minorHAnsi" w:hAnsiTheme="minorHAnsi" w:cstheme="minorHAnsi"/>
          <w:sz w:val="22"/>
          <w:szCs w:val="22"/>
        </w:rPr>
        <w:t xml:space="preserve">that </w:t>
      </w:r>
      <w:r w:rsidR="00C42FB6">
        <w:rPr>
          <w:rFonts w:asciiTheme="minorHAnsi" w:hAnsiTheme="minorHAnsi" w:cstheme="minorHAnsi"/>
          <w:sz w:val="22"/>
          <w:szCs w:val="22"/>
        </w:rPr>
        <w:t>determine priorities regarding</w:t>
      </w:r>
      <w:r>
        <w:rPr>
          <w:rFonts w:asciiTheme="minorHAnsi" w:hAnsiTheme="minorHAnsi" w:cstheme="minorHAnsi"/>
          <w:sz w:val="22"/>
          <w:szCs w:val="22"/>
        </w:rPr>
        <w:t xml:space="preserve"> sensory input</w:t>
      </w:r>
      <w:r w:rsidR="005A0B32">
        <w:rPr>
          <w:rFonts w:asciiTheme="minorHAnsi" w:hAnsiTheme="minorHAnsi" w:cstheme="minorHAnsi"/>
          <w:sz w:val="22"/>
          <w:szCs w:val="22"/>
        </w:rPr>
        <w:t>, emphasizing some potential outcomes and ignoring others, subsequently</w:t>
      </w:r>
      <w:r>
        <w:rPr>
          <w:rFonts w:asciiTheme="minorHAnsi" w:hAnsiTheme="minorHAnsi" w:cstheme="minorHAnsi"/>
          <w:sz w:val="22"/>
          <w:szCs w:val="22"/>
        </w:rPr>
        <w:t xml:space="preserve"> feed</w:t>
      </w:r>
      <w:r w:rsidR="005A0B32">
        <w:rPr>
          <w:rFonts w:asciiTheme="minorHAnsi" w:hAnsiTheme="minorHAnsi" w:cstheme="minorHAnsi"/>
          <w:sz w:val="22"/>
          <w:szCs w:val="22"/>
        </w:rPr>
        <w:t>ing</w:t>
      </w:r>
      <w:r>
        <w:rPr>
          <w:rFonts w:asciiTheme="minorHAnsi" w:hAnsiTheme="minorHAnsi" w:cstheme="minorHAnsi"/>
          <w:sz w:val="22"/>
          <w:szCs w:val="22"/>
        </w:rPr>
        <w:t xml:space="preserve"> energy into interpretive patterns.  Within a fraction of a second, meaning-making </w:t>
      </w:r>
      <w:r w:rsidR="002E4FDA">
        <w:rPr>
          <w:rFonts w:asciiTheme="minorHAnsi" w:hAnsiTheme="minorHAnsi" w:cstheme="minorHAnsi"/>
          <w:sz w:val="22"/>
          <w:szCs w:val="22"/>
        </w:rPr>
        <w:t xml:space="preserve">processes in the brain become predominant and </w:t>
      </w:r>
      <w:r w:rsidR="005A0B32">
        <w:rPr>
          <w:rFonts w:asciiTheme="minorHAnsi" w:hAnsiTheme="minorHAnsi" w:cstheme="minorHAnsi"/>
          <w:sz w:val="22"/>
          <w:szCs w:val="22"/>
        </w:rPr>
        <w:t>a</w:t>
      </w:r>
      <w:r w:rsidR="002E4FDA">
        <w:rPr>
          <w:rFonts w:asciiTheme="minorHAnsi" w:hAnsiTheme="minorHAnsi" w:cstheme="minorHAnsi"/>
          <w:sz w:val="22"/>
          <w:szCs w:val="22"/>
        </w:rPr>
        <w:t xml:space="preserve"> more certain development of a definitive self is </w:t>
      </w:r>
      <w:r w:rsidR="005A0B32">
        <w:rPr>
          <w:rFonts w:asciiTheme="minorHAnsi" w:hAnsiTheme="minorHAnsi" w:cstheme="minorHAnsi"/>
          <w:sz w:val="22"/>
          <w:szCs w:val="22"/>
        </w:rPr>
        <w:t>developed</w:t>
      </w:r>
      <w:r w:rsidR="002E4FDA">
        <w:rPr>
          <w:rFonts w:asciiTheme="minorHAnsi" w:hAnsiTheme="minorHAnsi" w:cstheme="minorHAnsi"/>
          <w:sz w:val="22"/>
          <w:szCs w:val="22"/>
        </w:rPr>
        <w:t xml:space="preserve"> in preconsciousness--</w:t>
      </w:r>
      <w:r w:rsidR="002E4FDA" w:rsidRPr="005A0B32">
        <w:rPr>
          <w:rFonts w:asciiTheme="minorHAnsi" w:hAnsiTheme="minorHAnsi" w:cstheme="minorHAnsi"/>
          <w:i/>
          <w:iCs/>
          <w:sz w:val="22"/>
          <w:szCs w:val="22"/>
        </w:rPr>
        <w:t>emptiness</w:t>
      </w:r>
      <w:r w:rsidR="002E4FDA">
        <w:rPr>
          <w:rFonts w:asciiTheme="minorHAnsi" w:hAnsiTheme="minorHAnsi" w:cstheme="minorHAnsi"/>
          <w:sz w:val="22"/>
          <w:szCs w:val="22"/>
        </w:rPr>
        <w:t xml:space="preserve"> begins to transform through craving and clinging into a self-state organization that is </w:t>
      </w:r>
      <w:r w:rsidR="005A0B32">
        <w:rPr>
          <w:rFonts w:asciiTheme="minorHAnsi" w:hAnsiTheme="minorHAnsi" w:cstheme="minorHAnsi"/>
          <w:sz w:val="22"/>
          <w:szCs w:val="22"/>
        </w:rPr>
        <w:t xml:space="preserve">committed and “personified”, </w:t>
      </w:r>
      <w:r w:rsidR="002E4FDA">
        <w:rPr>
          <w:rFonts w:asciiTheme="minorHAnsi" w:hAnsiTheme="minorHAnsi" w:cstheme="minorHAnsi"/>
          <w:sz w:val="22"/>
          <w:szCs w:val="22"/>
        </w:rPr>
        <w:t xml:space="preserve">imbued with ego and action, that not only defines oneself, but also how the world must be!  This is the manifestation of dukkha (doo-kah), distress and confusion about oneself and the world.  Distress because the transitory and fabricated nature of “selfing” is inherently insecure and uncertain, and confusing because the process emerges out of the infinite realm of possibilities--the emptiness of infinite potentiality regarding </w:t>
      </w:r>
      <w:r w:rsidR="00C42FB6">
        <w:rPr>
          <w:rFonts w:asciiTheme="minorHAnsi" w:hAnsiTheme="minorHAnsi" w:cstheme="minorHAnsi"/>
          <w:sz w:val="22"/>
          <w:szCs w:val="22"/>
        </w:rPr>
        <w:t xml:space="preserve">the interdependent interactions between </w:t>
      </w:r>
      <w:r w:rsidR="002E4FDA">
        <w:rPr>
          <w:rFonts w:asciiTheme="minorHAnsi" w:hAnsiTheme="minorHAnsi" w:cstheme="minorHAnsi"/>
          <w:sz w:val="22"/>
          <w:szCs w:val="22"/>
        </w:rPr>
        <w:t xml:space="preserve">external circumstances and internal </w:t>
      </w:r>
      <w:r w:rsidR="00C42FB6">
        <w:rPr>
          <w:rFonts w:asciiTheme="minorHAnsi" w:hAnsiTheme="minorHAnsi" w:cstheme="minorHAnsi"/>
          <w:sz w:val="22"/>
          <w:szCs w:val="22"/>
        </w:rPr>
        <w:t xml:space="preserve">mental </w:t>
      </w:r>
      <w:r w:rsidR="002E4FDA">
        <w:rPr>
          <w:rFonts w:asciiTheme="minorHAnsi" w:hAnsiTheme="minorHAnsi" w:cstheme="minorHAnsi"/>
          <w:sz w:val="22"/>
          <w:szCs w:val="22"/>
        </w:rPr>
        <w:t>condition</w:t>
      </w:r>
      <w:r w:rsidR="00C42FB6">
        <w:rPr>
          <w:rFonts w:asciiTheme="minorHAnsi" w:hAnsiTheme="minorHAnsi" w:cstheme="minorHAnsi"/>
          <w:sz w:val="22"/>
          <w:szCs w:val="22"/>
        </w:rPr>
        <w:t>ing functions</w:t>
      </w:r>
      <w:r w:rsidR="002E4FDA">
        <w:rPr>
          <w:rFonts w:asciiTheme="minorHAnsi" w:hAnsiTheme="minorHAnsi" w:cstheme="minorHAnsi"/>
          <w:sz w:val="22"/>
          <w:szCs w:val="22"/>
        </w:rPr>
        <w:t>.</w:t>
      </w:r>
    </w:p>
    <w:p w14:paraId="08024025" w14:textId="5A3CEE65" w:rsidR="00D50D0D" w:rsidRDefault="00D50D0D" w:rsidP="00D50D0D">
      <w:pPr>
        <w:pStyle w:val="NormalWeb"/>
        <w:rPr>
          <w:rFonts w:asciiTheme="minorHAnsi" w:hAnsiTheme="minorHAnsi" w:cstheme="minorHAnsi"/>
          <w:b/>
          <w:bCs/>
          <w:sz w:val="28"/>
          <w:szCs w:val="28"/>
        </w:rPr>
      </w:pPr>
      <w:r>
        <w:rPr>
          <w:rFonts w:asciiTheme="minorHAnsi" w:hAnsiTheme="minorHAnsi" w:cstheme="minorHAnsi"/>
          <w:b/>
          <w:bCs/>
          <w:sz w:val="28"/>
          <w:szCs w:val="28"/>
        </w:rPr>
        <w:t>Physiological Processes</w:t>
      </w:r>
    </w:p>
    <w:p w14:paraId="6E927287" w14:textId="601C25B3" w:rsidR="00D50D0D" w:rsidRDefault="00D50D0D"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The</w:t>
      </w:r>
      <w:r w:rsidR="005A0B32">
        <w:rPr>
          <w:rFonts w:asciiTheme="minorHAnsi" w:hAnsiTheme="minorHAnsi" w:cstheme="minorHAnsi"/>
          <w:sz w:val="22"/>
          <w:szCs w:val="22"/>
        </w:rPr>
        <w:t xml:space="preserve">se functions of the brain and extended nervous system </w:t>
      </w:r>
      <w:r>
        <w:rPr>
          <w:rFonts w:asciiTheme="minorHAnsi" w:hAnsiTheme="minorHAnsi" w:cstheme="minorHAnsi"/>
          <w:sz w:val="22"/>
          <w:szCs w:val="22"/>
        </w:rPr>
        <w:t>create a sense of physical separation from the environment--</w:t>
      </w:r>
      <w:r w:rsidR="00C42FB6">
        <w:rPr>
          <w:rFonts w:asciiTheme="minorHAnsi" w:hAnsiTheme="minorHAnsi" w:cstheme="minorHAnsi"/>
          <w:sz w:val="22"/>
          <w:szCs w:val="22"/>
        </w:rPr>
        <w:t xml:space="preserve">for example, that </w:t>
      </w:r>
      <w:r>
        <w:rPr>
          <w:rFonts w:asciiTheme="minorHAnsi" w:hAnsiTheme="minorHAnsi" w:cstheme="minorHAnsi"/>
          <w:sz w:val="22"/>
          <w:szCs w:val="22"/>
        </w:rPr>
        <w:t xml:space="preserve">the skin separates the body from the world outside.  </w:t>
      </w:r>
      <w:r w:rsidR="005A0B32">
        <w:rPr>
          <w:rFonts w:asciiTheme="minorHAnsi" w:hAnsiTheme="minorHAnsi" w:cstheme="minorHAnsi"/>
          <w:sz w:val="22"/>
          <w:szCs w:val="22"/>
        </w:rPr>
        <w:t xml:space="preserve">This conviction represents another manifestation of svabaha—“This is my body”.  </w:t>
      </w:r>
      <w:r>
        <w:rPr>
          <w:rFonts w:asciiTheme="minorHAnsi" w:hAnsiTheme="minorHAnsi" w:cstheme="minorHAnsi"/>
          <w:sz w:val="22"/>
          <w:szCs w:val="22"/>
        </w:rPr>
        <w:t>However, when closely investigated with a microscope, the boundary between the cellular tissue</w:t>
      </w:r>
      <w:r w:rsidR="00C42FB6">
        <w:rPr>
          <w:rFonts w:asciiTheme="minorHAnsi" w:hAnsiTheme="minorHAnsi" w:cstheme="minorHAnsi"/>
          <w:sz w:val="22"/>
          <w:szCs w:val="22"/>
        </w:rPr>
        <w:t>s</w:t>
      </w:r>
      <w:r>
        <w:rPr>
          <w:rFonts w:asciiTheme="minorHAnsi" w:hAnsiTheme="minorHAnsi" w:cstheme="minorHAnsi"/>
          <w:sz w:val="22"/>
          <w:szCs w:val="22"/>
        </w:rPr>
        <w:t xml:space="preserve"> of the skin (or the lining of the lungs or digestive tract) becomes less and less distinct.  Liquids and gases pass through these membranes both ways, inwards and outwards.  When the tissues are investigated through an electron microscope at the atomic level, there is more </w:t>
      </w:r>
      <w:r w:rsidRPr="005A0B32">
        <w:rPr>
          <w:rFonts w:asciiTheme="minorHAnsi" w:hAnsiTheme="minorHAnsi" w:cstheme="minorHAnsi"/>
          <w:i/>
          <w:iCs/>
          <w:sz w:val="22"/>
          <w:szCs w:val="22"/>
        </w:rPr>
        <w:t>emptiness</w:t>
      </w:r>
      <w:r>
        <w:rPr>
          <w:rFonts w:asciiTheme="minorHAnsi" w:hAnsiTheme="minorHAnsi" w:cstheme="minorHAnsi"/>
          <w:sz w:val="22"/>
          <w:szCs w:val="22"/>
        </w:rPr>
        <w:t xml:space="preserve"> than there is </w:t>
      </w:r>
      <w:r w:rsidR="00C42FB6">
        <w:rPr>
          <w:rFonts w:asciiTheme="minorHAnsi" w:hAnsiTheme="minorHAnsi" w:cstheme="minorHAnsi"/>
          <w:sz w:val="22"/>
          <w:szCs w:val="22"/>
        </w:rPr>
        <w:t xml:space="preserve">any nuclear structure, </w:t>
      </w:r>
      <w:r w:rsidR="005A0B32">
        <w:rPr>
          <w:rFonts w:asciiTheme="minorHAnsi" w:hAnsiTheme="minorHAnsi" w:cstheme="minorHAnsi"/>
          <w:sz w:val="22"/>
          <w:szCs w:val="22"/>
        </w:rPr>
        <w:t>that is,</w:t>
      </w:r>
      <w:r w:rsidR="00C42FB6">
        <w:rPr>
          <w:rFonts w:asciiTheme="minorHAnsi" w:hAnsiTheme="minorHAnsi" w:cstheme="minorHAnsi"/>
          <w:sz w:val="22"/>
          <w:szCs w:val="22"/>
        </w:rPr>
        <w:t xml:space="preserve"> </w:t>
      </w:r>
      <w:r w:rsidR="005A0B32">
        <w:rPr>
          <w:rFonts w:asciiTheme="minorHAnsi" w:hAnsiTheme="minorHAnsi" w:cstheme="minorHAnsi"/>
          <w:sz w:val="22"/>
          <w:szCs w:val="22"/>
        </w:rPr>
        <w:t>sunnata</w:t>
      </w:r>
      <w:r>
        <w:rPr>
          <w:rFonts w:asciiTheme="minorHAnsi" w:hAnsiTheme="minorHAnsi" w:cstheme="minorHAnsi"/>
          <w:sz w:val="22"/>
          <w:szCs w:val="22"/>
        </w:rPr>
        <w:t>.</w:t>
      </w:r>
    </w:p>
    <w:p w14:paraId="42FB113B" w14:textId="09176168" w:rsidR="00D50D0D" w:rsidRDefault="00C42FB6"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Subjectively, w</w:t>
      </w:r>
      <w:r w:rsidR="00D50D0D">
        <w:rPr>
          <w:rFonts w:asciiTheme="minorHAnsi" w:hAnsiTheme="minorHAnsi" w:cstheme="minorHAnsi"/>
          <w:sz w:val="22"/>
          <w:szCs w:val="22"/>
        </w:rPr>
        <w:t xml:space="preserve">hile practicing body scanning meditation deeply enough, any interest in defining physicality beyond an indeterminate field of vibrational experience diminishes--where is the </w:t>
      </w:r>
      <w:r w:rsidR="00286226">
        <w:rPr>
          <w:rFonts w:asciiTheme="minorHAnsi" w:hAnsiTheme="minorHAnsi" w:cstheme="minorHAnsi"/>
          <w:sz w:val="22"/>
          <w:szCs w:val="22"/>
        </w:rPr>
        <w:t xml:space="preserve">body-self located during that experience?  The absence of any need to determine where the body leaves off and the world begins is one manifestation of emptiness--in this case the absence of craving/clinging to </w:t>
      </w:r>
      <w:r>
        <w:rPr>
          <w:rFonts w:asciiTheme="minorHAnsi" w:hAnsiTheme="minorHAnsi" w:cstheme="minorHAnsi"/>
          <w:sz w:val="22"/>
          <w:szCs w:val="22"/>
        </w:rPr>
        <w:t xml:space="preserve">the belief that the skin provides a solid </w:t>
      </w:r>
      <w:r w:rsidR="00286226">
        <w:rPr>
          <w:rFonts w:asciiTheme="minorHAnsi" w:hAnsiTheme="minorHAnsi" w:cstheme="minorHAnsi"/>
          <w:sz w:val="22"/>
          <w:szCs w:val="22"/>
        </w:rPr>
        <w:t xml:space="preserve"> boundary for the body.</w:t>
      </w:r>
    </w:p>
    <w:p w14:paraId="61008BA6" w14:textId="692AA36E" w:rsidR="001A7627" w:rsidRPr="00D50D0D" w:rsidRDefault="001A7627"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 same sort of subjective </w:t>
      </w:r>
      <w:r w:rsidRPr="001A7627">
        <w:rPr>
          <w:rFonts w:asciiTheme="minorHAnsi" w:hAnsiTheme="minorHAnsi" w:cstheme="minorHAnsi"/>
          <w:i/>
          <w:iCs/>
          <w:sz w:val="22"/>
          <w:szCs w:val="22"/>
        </w:rPr>
        <w:t>emptiness</w:t>
      </w:r>
      <w:r>
        <w:rPr>
          <w:rFonts w:asciiTheme="minorHAnsi" w:hAnsiTheme="minorHAnsi" w:cstheme="minorHAnsi"/>
          <w:sz w:val="22"/>
          <w:szCs w:val="22"/>
        </w:rPr>
        <w:t xml:space="preserve"> of self is experienced in what are called the “formless jhanas”</w:t>
      </w:r>
      <w:r w:rsidR="00D518E8">
        <w:rPr>
          <w:rFonts w:asciiTheme="minorHAnsi" w:hAnsiTheme="minorHAnsi" w:cstheme="minorHAnsi"/>
          <w:sz w:val="22"/>
          <w:szCs w:val="22"/>
        </w:rPr>
        <w:t xml:space="preserve"> (jah-nahs)</w:t>
      </w:r>
      <w:r>
        <w:rPr>
          <w:rFonts w:asciiTheme="minorHAnsi" w:hAnsiTheme="minorHAnsi" w:cstheme="minorHAnsi"/>
          <w:sz w:val="22"/>
          <w:szCs w:val="22"/>
        </w:rPr>
        <w:t>, highly developed and subtle levels of consciousness.  Traditionally, Siddhartha, before his Awakening into Buddhahood, mastered this level of awareness and realized that it is inadequate for total liberation from dukkha.  Subsequently he realized the full potential of sunnata upon Awakening.</w:t>
      </w:r>
    </w:p>
    <w:p w14:paraId="22E48D20" w14:textId="474E3747" w:rsidR="00D50D0D" w:rsidRDefault="00D50D0D" w:rsidP="00D50D0D">
      <w:pPr>
        <w:pStyle w:val="NormalWeb"/>
        <w:rPr>
          <w:rFonts w:asciiTheme="minorHAnsi" w:hAnsiTheme="minorHAnsi" w:cstheme="minorHAnsi"/>
          <w:b/>
          <w:bCs/>
          <w:sz w:val="28"/>
          <w:szCs w:val="28"/>
        </w:rPr>
      </w:pPr>
      <w:r>
        <w:rPr>
          <w:rFonts w:asciiTheme="minorHAnsi" w:hAnsiTheme="minorHAnsi" w:cstheme="minorHAnsi"/>
          <w:b/>
          <w:bCs/>
          <w:sz w:val="28"/>
          <w:szCs w:val="28"/>
        </w:rPr>
        <w:t>Sociological Processes</w:t>
      </w:r>
    </w:p>
    <w:p w14:paraId="6C52F65F" w14:textId="77777777" w:rsidR="00536A39" w:rsidRDefault="00536A39" w:rsidP="00536A39">
      <w:pPr>
        <w:ind w:firstLine="360"/>
      </w:pPr>
      <w:r>
        <w:t>Here is a quote downloaded from “The Open Encyclopedia of Anthropology” regarding sociological phenomenology:</w:t>
      </w:r>
    </w:p>
    <w:p w14:paraId="45C29B9D" w14:textId="77777777" w:rsidR="00536A39" w:rsidRDefault="00536A39" w:rsidP="00536A39">
      <w:pPr>
        <w:ind w:left="720" w:right="720"/>
        <w:rPr>
          <w:sz w:val="20"/>
          <w:szCs w:val="20"/>
        </w:rPr>
      </w:pPr>
      <w:r w:rsidRPr="00C8799B">
        <w:rPr>
          <w:sz w:val="20"/>
          <w:szCs w:val="20"/>
        </w:rPr>
        <w:t xml:space="preserve">When phenomenologists and phenomenological anthropologists write about experience, they are primarily concerned with describing the essential </w:t>
      </w:r>
      <w:r w:rsidRPr="00C8799B">
        <w:rPr>
          <w:rStyle w:val="Emphasis"/>
          <w:sz w:val="20"/>
          <w:szCs w:val="20"/>
        </w:rPr>
        <w:t>conditions of experience</w:t>
      </w:r>
      <w:r w:rsidRPr="00C8799B">
        <w:rPr>
          <w:sz w:val="20"/>
          <w:szCs w:val="20"/>
        </w:rPr>
        <w:t xml:space="preserve">. Therefore, rather than simply providing a description of a series of events and activities that accumulate over time and shape a person’s life, phenomenologists investigate and describe the potentialities and relationships that make experience possible in </w:t>
      </w:r>
      <w:r w:rsidRPr="00C8799B">
        <w:rPr>
          <w:sz w:val="20"/>
          <w:szCs w:val="20"/>
        </w:rPr>
        <w:lastRenderedPageBreak/>
        <w:t>the first place. Rather than merely describing that a homeless person in Boston may be ‘struggling along’, phenomenological anthropologists will also investigate which conditions led to this predicament in the first place and offer a way for understanding how these conditions shape lives.</w:t>
      </w:r>
    </w:p>
    <w:p w14:paraId="19891F4E" w14:textId="77777777" w:rsidR="001A7627" w:rsidRDefault="001A7627"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 above quote emphasizes that what creates “struggling along” emerges from a lifetime of relationship experiences.  </w:t>
      </w:r>
      <w:r w:rsidR="00D50D0D">
        <w:rPr>
          <w:rFonts w:asciiTheme="minorHAnsi" w:hAnsiTheme="minorHAnsi" w:cstheme="minorHAnsi"/>
          <w:sz w:val="22"/>
          <w:szCs w:val="22"/>
        </w:rPr>
        <w:t xml:space="preserve">Considering </w:t>
      </w:r>
      <w:r w:rsidR="00286226">
        <w:rPr>
          <w:rFonts w:asciiTheme="minorHAnsi" w:hAnsiTheme="minorHAnsi" w:cstheme="minorHAnsi"/>
          <w:sz w:val="22"/>
          <w:szCs w:val="22"/>
        </w:rPr>
        <w:t xml:space="preserve">contemporary psychosociological research, </w:t>
      </w:r>
      <w:r>
        <w:rPr>
          <w:rFonts w:asciiTheme="minorHAnsi" w:hAnsiTheme="minorHAnsi" w:cstheme="minorHAnsi"/>
          <w:sz w:val="22"/>
          <w:szCs w:val="22"/>
        </w:rPr>
        <w:t xml:space="preserve">careful investigation of </w:t>
      </w:r>
      <w:r w:rsidR="00286226">
        <w:rPr>
          <w:rFonts w:asciiTheme="minorHAnsi" w:hAnsiTheme="minorHAnsi" w:cstheme="minorHAnsi"/>
          <w:sz w:val="22"/>
          <w:szCs w:val="22"/>
        </w:rPr>
        <w:t>interpersonal exchanges show that our sense of self requires feedback from others</w:t>
      </w:r>
      <w:r>
        <w:rPr>
          <w:rFonts w:asciiTheme="minorHAnsi" w:hAnsiTheme="minorHAnsi" w:cstheme="minorHAnsi"/>
          <w:sz w:val="22"/>
          <w:szCs w:val="22"/>
        </w:rPr>
        <w:t xml:space="preserve"> through the course of one’s life</w:t>
      </w:r>
      <w:r w:rsidR="00286226">
        <w:rPr>
          <w:rFonts w:asciiTheme="minorHAnsi" w:hAnsiTheme="minorHAnsi" w:cstheme="minorHAnsi"/>
          <w:sz w:val="22"/>
          <w:szCs w:val="22"/>
        </w:rPr>
        <w:t xml:space="preserve">.  This is called </w:t>
      </w:r>
      <w:r w:rsidR="00286226" w:rsidRPr="00286226">
        <w:rPr>
          <w:rFonts w:asciiTheme="minorHAnsi" w:hAnsiTheme="minorHAnsi" w:cstheme="minorHAnsi"/>
          <w:i/>
          <w:iCs/>
          <w:sz w:val="22"/>
          <w:szCs w:val="22"/>
        </w:rPr>
        <w:t>attachment theory</w:t>
      </w:r>
      <w:r w:rsidR="00286226">
        <w:rPr>
          <w:rFonts w:asciiTheme="minorHAnsi" w:hAnsiTheme="minorHAnsi" w:cstheme="minorHAnsi"/>
          <w:sz w:val="22"/>
          <w:szCs w:val="22"/>
        </w:rPr>
        <w:t>--attachment in this case is not related to the Buddhist concept of attachment, which in that case is synonymous with clinging</w:t>
      </w:r>
      <w:r w:rsidR="00C42FB6">
        <w:rPr>
          <w:rFonts w:asciiTheme="minorHAnsi" w:hAnsiTheme="minorHAnsi" w:cstheme="minorHAnsi"/>
          <w:sz w:val="22"/>
          <w:szCs w:val="22"/>
        </w:rPr>
        <w:t>--instead, it refers to the interpersonal bond between people</w:t>
      </w:r>
      <w:r w:rsidR="00286226">
        <w:rPr>
          <w:rFonts w:asciiTheme="minorHAnsi" w:hAnsiTheme="minorHAnsi" w:cstheme="minorHAnsi"/>
          <w:sz w:val="22"/>
          <w:szCs w:val="22"/>
        </w:rPr>
        <w:t xml:space="preserve">.  We build a personality through interpersonal exchanges, from birth to death.  </w:t>
      </w:r>
    </w:p>
    <w:p w14:paraId="1EAB7C28" w14:textId="5F5283B1" w:rsidR="00D50D0D" w:rsidRDefault="00286226"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My sense of self develops through </w:t>
      </w:r>
      <w:r w:rsidR="00C42FB6">
        <w:rPr>
          <w:rFonts w:asciiTheme="minorHAnsi" w:hAnsiTheme="minorHAnsi" w:cstheme="minorHAnsi"/>
          <w:sz w:val="22"/>
          <w:szCs w:val="22"/>
        </w:rPr>
        <w:t xml:space="preserve">ongoing </w:t>
      </w:r>
      <w:r>
        <w:rPr>
          <w:rFonts w:asciiTheme="minorHAnsi" w:hAnsiTheme="minorHAnsi" w:cstheme="minorHAnsi"/>
          <w:sz w:val="22"/>
          <w:szCs w:val="22"/>
        </w:rPr>
        <w:t xml:space="preserve">interpersonal </w:t>
      </w:r>
      <w:r w:rsidR="00C42FB6">
        <w:rPr>
          <w:rFonts w:asciiTheme="minorHAnsi" w:hAnsiTheme="minorHAnsi" w:cstheme="minorHAnsi"/>
          <w:sz w:val="22"/>
          <w:szCs w:val="22"/>
        </w:rPr>
        <w:t>reinforcement</w:t>
      </w:r>
      <w:r>
        <w:rPr>
          <w:rFonts w:asciiTheme="minorHAnsi" w:hAnsiTheme="minorHAnsi" w:cstheme="minorHAnsi"/>
          <w:sz w:val="22"/>
          <w:szCs w:val="22"/>
        </w:rPr>
        <w:t>.  I have been socially conditioned to identify as cis-male, as a post</w:t>
      </w:r>
      <w:r w:rsidR="00C42FB6">
        <w:rPr>
          <w:rFonts w:asciiTheme="minorHAnsi" w:hAnsiTheme="minorHAnsi" w:cstheme="minorHAnsi"/>
          <w:sz w:val="22"/>
          <w:szCs w:val="22"/>
        </w:rPr>
        <w:t>-</w:t>
      </w:r>
      <w:r>
        <w:rPr>
          <w:rFonts w:asciiTheme="minorHAnsi" w:hAnsiTheme="minorHAnsi" w:cstheme="minorHAnsi"/>
          <w:sz w:val="22"/>
          <w:szCs w:val="22"/>
        </w:rPr>
        <w:t xml:space="preserve">WWII baby boomer, a U.S. citizen, as Caucasian, and so on.  All of these cultural designations are </w:t>
      </w:r>
      <w:r w:rsidRPr="001A7627">
        <w:rPr>
          <w:rFonts w:asciiTheme="minorHAnsi" w:hAnsiTheme="minorHAnsi" w:cstheme="minorHAnsi"/>
          <w:i/>
          <w:iCs/>
          <w:sz w:val="22"/>
          <w:szCs w:val="22"/>
        </w:rPr>
        <w:t>empty</w:t>
      </w:r>
      <w:r>
        <w:rPr>
          <w:rFonts w:asciiTheme="minorHAnsi" w:hAnsiTheme="minorHAnsi" w:cstheme="minorHAnsi"/>
          <w:sz w:val="22"/>
          <w:szCs w:val="22"/>
        </w:rPr>
        <w:t xml:space="preserve"> of inherent reality</w:t>
      </w:r>
      <w:r w:rsidR="001A7627">
        <w:rPr>
          <w:rFonts w:asciiTheme="minorHAnsi" w:hAnsiTheme="minorHAnsi" w:cstheme="minorHAnsi"/>
          <w:sz w:val="22"/>
          <w:szCs w:val="22"/>
        </w:rPr>
        <w:t>, but create a “social self”</w:t>
      </w:r>
      <w:r>
        <w:rPr>
          <w:rFonts w:asciiTheme="minorHAnsi" w:hAnsiTheme="minorHAnsi" w:cstheme="minorHAnsi"/>
          <w:sz w:val="22"/>
          <w:szCs w:val="22"/>
        </w:rPr>
        <w:t xml:space="preserve">.  Contemporary social mores </w:t>
      </w:r>
      <w:r w:rsidR="00C42FB6">
        <w:rPr>
          <w:rFonts w:asciiTheme="minorHAnsi" w:hAnsiTheme="minorHAnsi" w:cstheme="minorHAnsi"/>
          <w:sz w:val="22"/>
          <w:szCs w:val="22"/>
        </w:rPr>
        <w:t>are impermanent</w:t>
      </w:r>
      <w:r w:rsidR="0009524A">
        <w:rPr>
          <w:rFonts w:asciiTheme="minorHAnsi" w:hAnsiTheme="minorHAnsi" w:cstheme="minorHAnsi"/>
          <w:sz w:val="22"/>
          <w:szCs w:val="22"/>
        </w:rPr>
        <w:t xml:space="preserve"> and, for example, </w:t>
      </w:r>
      <w:r>
        <w:rPr>
          <w:rFonts w:asciiTheme="minorHAnsi" w:hAnsiTheme="minorHAnsi" w:cstheme="minorHAnsi"/>
          <w:sz w:val="22"/>
          <w:szCs w:val="22"/>
        </w:rPr>
        <w:t>may not reinforce a cis-male identity</w:t>
      </w:r>
      <w:r w:rsidR="009F12E1">
        <w:rPr>
          <w:rFonts w:asciiTheme="minorHAnsi" w:hAnsiTheme="minorHAnsi" w:cstheme="minorHAnsi"/>
          <w:sz w:val="22"/>
          <w:szCs w:val="22"/>
        </w:rPr>
        <w:t>--many young people are culturally conditioned towards more gender flexible identit</w:t>
      </w:r>
      <w:r w:rsidR="0009524A">
        <w:rPr>
          <w:rFonts w:asciiTheme="minorHAnsi" w:hAnsiTheme="minorHAnsi" w:cstheme="minorHAnsi"/>
          <w:sz w:val="22"/>
          <w:szCs w:val="22"/>
        </w:rPr>
        <w:t>ies</w:t>
      </w:r>
      <w:r w:rsidR="009F12E1">
        <w:rPr>
          <w:rFonts w:asciiTheme="minorHAnsi" w:hAnsiTheme="minorHAnsi" w:cstheme="minorHAnsi"/>
          <w:sz w:val="22"/>
          <w:szCs w:val="22"/>
        </w:rPr>
        <w:t>.  If I had been born 10 years before or after WWII, cultural norms would condition a different constellation of identity reinforcers</w:t>
      </w:r>
      <w:r w:rsidR="0009524A">
        <w:rPr>
          <w:rFonts w:asciiTheme="minorHAnsi" w:hAnsiTheme="minorHAnsi" w:cstheme="minorHAnsi"/>
          <w:sz w:val="22"/>
          <w:szCs w:val="22"/>
        </w:rPr>
        <w:t xml:space="preserve"> because of the impact that WWII had that was different from the </w:t>
      </w:r>
      <w:r w:rsidR="001A7627">
        <w:rPr>
          <w:rFonts w:asciiTheme="minorHAnsi" w:hAnsiTheme="minorHAnsi" w:cstheme="minorHAnsi"/>
          <w:sz w:val="22"/>
          <w:szCs w:val="22"/>
        </w:rPr>
        <w:t xml:space="preserve">interpersonal </w:t>
      </w:r>
      <w:r w:rsidR="0009524A">
        <w:rPr>
          <w:rFonts w:asciiTheme="minorHAnsi" w:hAnsiTheme="minorHAnsi" w:cstheme="minorHAnsi"/>
          <w:sz w:val="22"/>
          <w:szCs w:val="22"/>
        </w:rPr>
        <w:t>reinforcers of someone born in the late 1950’s</w:t>
      </w:r>
      <w:r w:rsidR="009F12E1">
        <w:rPr>
          <w:rFonts w:asciiTheme="minorHAnsi" w:hAnsiTheme="minorHAnsi" w:cstheme="minorHAnsi"/>
          <w:sz w:val="22"/>
          <w:szCs w:val="22"/>
        </w:rPr>
        <w:t xml:space="preserve">.  The color of one’s skin develops different cultural reinforcers as well.  The gist of this is that one’s personality and self-identity is </w:t>
      </w:r>
      <w:r w:rsidR="009F12E1" w:rsidRPr="001A7627">
        <w:rPr>
          <w:rFonts w:asciiTheme="minorHAnsi" w:hAnsiTheme="minorHAnsi" w:cstheme="minorHAnsi"/>
          <w:i/>
          <w:iCs/>
          <w:sz w:val="22"/>
          <w:szCs w:val="22"/>
        </w:rPr>
        <w:t>empty</w:t>
      </w:r>
      <w:r w:rsidR="009F12E1">
        <w:rPr>
          <w:rFonts w:asciiTheme="minorHAnsi" w:hAnsiTheme="minorHAnsi" w:cstheme="minorHAnsi"/>
          <w:sz w:val="22"/>
          <w:szCs w:val="22"/>
        </w:rPr>
        <w:t xml:space="preserve"> of certainty and continuity</w:t>
      </w:r>
      <w:r w:rsidR="0009524A">
        <w:rPr>
          <w:rFonts w:asciiTheme="minorHAnsi" w:hAnsiTheme="minorHAnsi" w:cstheme="minorHAnsi"/>
          <w:sz w:val="22"/>
          <w:szCs w:val="22"/>
        </w:rPr>
        <w:t>, depending on a multiplicity of socially reinforcing pressures</w:t>
      </w:r>
      <w:r w:rsidR="009F12E1">
        <w:rPr>
          <w:rFonts w:asciiTheme="minorHAnsi" w:hAnsiTheme="minorHAnsi" w:cstheme="minorHAnsi"/>
          <w:sz w:val="22"/>
          <w:szCs w:val="22"/>
        </w:rPr>
        <w:t xml:space="preserve">.  This is another example of interdependence.  </w:t>
      </w:r>
    </w:p>
    <w:p w14:paraId="4ACD5E95" w14:textId="44143124" w:rsidR="009F12E1" w:rsidRDefault="009F12E1"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We are immersed in a culture that identifies security and self-worth as consumers of material goods and services.  We are informed from our earliest </w:t>
      </w:r>
      <w:r w:rsidR="0009524A">
        <w:rPr>
          <w:rFonts w:asciiTheme="minorHAnsi" w:hAnsiTheme="minorHAnsi" w:cstheme="minorHAnsi"/>
          <w:sz w:val="22"/>
          <w:szCs w:val="22"/>
        </w:rPr>
        <w:t>formative cultural</w:t>
      </w:r>
      <w:r>
        <w:rPr>
          <w:rFonts w:asciiTheme="minorHAnsi" w:hAnsiTheme="minorHAnsi" w:cstheme="minorHAnsi"/>
          <w:sz w:val="22"/>
          <w:szCs w:val="22"/>
        </w:rPr>
        <w:t xml:space="preserve"> experiences to identify ourselves through materialistic standards.  The more we are identified through craving/clinging </w:t>
      </w:r>
      <w:r w:rsidR="0009524A">
        <w:rPr>
          <w:rFonts w:asciiTheme="minorHAnsi" w:hAnsiTheme="minorHAnsi" w:cstheme="minorHAnsi"/>
          <w:sz w:val="22"/>
          <w:szCs w:val="22"/>
        </w:rPr>
        <w:t>to the results of</w:t>
      </w:r>
      <w:r>
        <w:rPr>
          <w:rFonts w:asciiTheme="minorHAnsi" w:hAnsiTheme="minorHAnsi" w:cstheme="minorHAnsi"/>
          <w:sz w:val="22"/>
          <w:szCs w:val="22"/>
        </w:rPr>
        <w:t xml:space="preserve"> sociological conditioning, the more dukkha plays a role in our lives</w:t>
      </w:r>
      <w:r w:rsidR="0009524A">
        <w:rPr>
          <w:rFonts w:asciiTheme="minorHAnsi" w:hAnsiTheme="minorHAnsi" w:cstheme="minorHAnsi"/>
          <w:sz w:val="22"/>
          <w:szCs w:val="22"/>
        </w:rPr>
        <w:t>, especially during rapidly changing socioeconomic circumstances</w:t>
      </w:r>
      <w:r w:rsidR="000008AB">
        <w:rPr>
          <w:rFonts w:asciiTheme="minorHAnsi" w:hAnsiTheme="minorHAnsi" w:cstheme="minorHAnsi"/>
          <w:sz w:val="22"/>
          <w:szCs w:val="22"/>
        </w:rPr>
        <w:t xml:space="preserve"> of contemporary life.</w:t>
      </w:r>
    </w:p>
    <w:p w14:paraId="0F9E64EB" w14:textId="44B1A868" w:rsidR="009F12E1" w:rsidRDefault="009F12E1" w:rsidP="00D50D0D">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The concept of </w:t>
      </w:r>
      <w:r w:rsidRPr="000008AB">
        <w:rPr>
          <w:rFonts w:asciiTheme="minorHAnsi" w:hAnsiTheme="minorHAnsi" w:cstheme="minorHAnsi"/>
          <w:i/>
          <w:iCs/>
          <w:sz w:val="22"/>
          <w:szCs w:val="22"/>
        </w:rPr>
        <w:t>emptiness</w:t>
      </w:r>
      <w:r>
        <w:rPr>
          <w:rFonts w:asciiTheme="minorHAnsi" w:hAnsiTheme="minorHAnsi" w:cstheme="minorHAnsi"/>
          <w:sz w:val="22"/>
          <w:szCs w:val="22"/>
        </w:rPr>
        <w:t xml:space="preserve"> is not necessarily nihilistic, although a person can thoroughly identify with this</w:t>
      </w:r>
      <w:r w:rsidR="000008AB">
        <w:rPr>
          <w:rFonts w:asciiTheme="minorHAnsi" w:hAnsiTheme="minorHAnsi" w:cstheme="minorHAnsi"/>
          <w:sz w:val="22"/>
          <w:szCs w:val="22"/>
        </w:rPr>
        <w:t xml:space="preserve"> view</w:t>
      </w:r>
      <w:r>
        <w:rPr>
          <w:rFonts w:asciiTheme="minorHAnsi" w:hAnsiTheme="minorHAnsi" w:cstheme="minorHAnsi"/>
          <w:sz w:val="22"/>
          <w:szCs w:val="22"/>
        </w:rPr>
        <w:t>, which would generate cynicism and hopelessness</w:t>
      </w:r>
      <w:r w:rsidR="0009524A">
        <w:rPr>
          <w:rFonts w:asciiTheme="minorHAnsi" w:hAnsiTheme="minorHAnsi" w:cstheme="minorHAnsi"/>
          <w:sz w:val="22"/>
          <w:szCs w:val="22"/>
        </w:rPr>
        <w:t>, with important negative consequences.</w:t>
      </w:r>
      <w:r w:rsidR="002F5B1F">
        <w:rPr>
          <w:rFonts w:asciiTheme="minorHAnsi" w:hAnsiTheme="minorHAnsi" w:cstheme="minorHAnsi"/>
          <w:sz w:val="22"/>
          <w:szCs w:val="22"/>
        </w:rPr>
        <w:t xml:space="preserve">  </w:t>
      </w:r>
      <w:r w:rsidR="002F5B1F" w:rsidRPr="000008AB">
        <w:rPr>
          <w:rFonts w:asciiTheme="minorHAnsi" w:hAnsiTheme="minorHAnsi" w:cstheme="minorHAnsi"/>
          <w:i/>
          <w:iCs/>
          <w:sz w:val="22"/>
          <w:szCs w:val="22"/>
        </w:rPr>
        <w:t xml:space="preserve">Emptiness can also convey hope </w:t>
      </w:r>
      <w:r w:rsidR="0009524A" w:rsidRPr="000008AB">
        <w:rPr>
          <w:rFonts w:asciiTheme="minorHAnsi" w:hAnsiTheme="minorHAnsi" w:cstheme="minorHAnsi"/>
          <w:i/>
          <w:iCs/>
          <w:sz w:val="22"/>
          <w:szCs w:val="22"/>
        </w:rPr>
        <w:t xml:space="preserve">and opportunities </w:t>
      </w:r>
      <w:r w:rsidR="002F5B1F" w:rsidRPr="000008AB">
        <w:rPr>
          <w:rFonts w:asciiTheme="minorHAnsi" w:hAnsiTheme="minorHAnsi" w:cstheme="minorHAnsi"/>
          <w:i/>
          <w:iCs/>
          <w:sz w:val="22"/>
          <w:szCs w:val="22"/>
        </w:rPr>
        <w:t>for beneficial change</w:t>
      </w:r>
      <w:r w:rsidR="002F5B1F">
        <w:rPr>
          <w:rFonts w:asciiTheme="minorHAnsi" w:hAnsiTheme="minorHAnsi" w:cstheme="minorHAnsi"/>
          <w:sz w:val="22"/>
          <w:szCs w:val="22"/>
        </w:rPr>
        <w:t>.  Neurologically and physiologically, neuroplasticity is real--the ability to change how the mind creates a self can be monitored with mindfulness and investigative insight and then reorganized through the application of Right Effort.</w:t>
      </w:r>
      <w:r w:rsidR="000008AB">
        <w:rPr>
          <w:rFonts w:asciiTheme="minorHAnsi" w:hAnsiTheme="minorHAnsi" w:cstheme="minorHAnsi"/>
          <w:sz w:val="22"/>
          <w:szCs w:val="22"/>
        </w:rPr>
        <w:t xml:space="preserve">  Neuroplasticity emerges from sunnata!</w:t>
      </w:r>
    </w:p>
    <w:p w14:paraId="729C8AF9" w14:textId="28D58ADB" w:rsidR="009F12E1" w:rsidRDefault="008B7D89" w:rsidP="008B7D89">
      <w:pPr>
        <w:pStyle w:val="NormalWeb"/>
        <w:rPr>
          <w:rFonts w:asciiTheme="minorHAnsi" w:hAnsiTheme="minorHAnsi" w:cstheme="minorHAnsi"/>
          <w:b/>
          <w:bCs/>
          <w:sz w:val="28"/>
          <w:szCs w:val="28"/>
        </w:rPr>
      </w:pPr>
      <w:r>
        <w:rPr>
          <w:rFonts w:asciiTheme="minorHAnsi" w:hAnsiTheme="minorHAnsi" w:cstheme="minorHAnsi"/>
          <w:b/>
          <w:bCs/>
          <w:sz w:val="28"/>
          <w:szCs w:val="28"/>
        </w:rPr>
        <w:t>The Horizontal and the Vertical</w:t>
      </w:r>
    </w:p>
    <w:p w14:paraId="233CACF5" w14:textId="33937458" w:rsidR="00D35150" w:rsidRDefault="00D35150" w:rsidP="00D35150">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An influential book </w:t>
      </w:r>
      <w:r w:rsidR="0009524A">
        <w:rPr>
          <w:rFonts w:asciiTheme="minorHAnsi" w:hAnsiTheme="minorHAnsi" w:cstheme="minorHAnsi"/>
          <w:sz w:val="22"/>
          <w:szCs w:val="22"/>
        </w:rPr>
        <w:t xml:space="preserve">for myself and </w:t>
      </w:r>
      <w:r>
        <w:rPr>
          <w:rFonts w:asciiTheme="minorHAnsi" w:hAnsiTheme="minorHAnsi" w:cstheme="minorHAnsi"/>
          <w:sz w:val="22"/>
          <w:szCs w:val="22"/>
        </w:rPr>
        <w:t xml:space="preserve">among other meditators I know is by Rodney Smith:  “Stepping Out of Self-Deception--The Buddha’s Liberating Teaching of No-Self”.  This book is not a “page turner”, but rather a “page contemplator”--certain passages capture one’s attention as an invitation to more deeply understand anatta, the </w:t>
      </w:r>
      <w:r w:rsidRPr="000008AB">
        <w:rPr>
          <w:rFonts w:asciiTheme="minorHAnsi" w:hAnsiTheme="minorHAnsi" w:cstheme="minorHAnsi"/>
          <w:i/>
          <w:iCs/>
          <w:sz w:val="22"/>
          <w:szCs w:val="22"/>
        </w:rPr>
        <w:t>emptiness</w:t>
      </w:r>
      <w:r>
        <w:rPr>
          <w:rFonts w:asciiTheme="minorHAnsi" w:hAnsiTheme="minorHAnsi" w:cstheme="minorHAnsi"/>
          <w:sz w:val="22"/>
          <w:szCs w:val="22"/>
        </w:rPr>
        <w:t xml:space="preserve"> of self-state organizing processes.  </w:t>
      </w:r>
      <w:r w:rsidR="000008AB">
        <w:rPr>
          <w:rFonts w:asciiTheme="minorHAnsi" w:hAnsiTheme="minorHAnsi" w:cstheme="minorHAnsi"/>
          <w:sz w:val="22"/>
          <w:szCs w:val="22"/>
        </w:rPr>
        <w:t>The following</w:t>
      </w:r>
      <w:r>
        <w:rPr>
          <w:rFonts w:asciiTheme="minorHAnsi" w:hAnsiTheme="minorHAnsi" w:cstheme="minorHAnsi"/>
          <w:sz w:val="22"/>
          <w:szCs w:val="22"/>
        </w:rPr>
        <w:t xml:space="preserve"> extensive quotes from the book</w:t>
      </w:r>
      <w:r w:rsidR="000008AB">
        <w:rPr>
          <w:rFonts w:asciiTheme="minorHAnsi" w:hAnsiTheme="minorHAnsi" w:cstheme="minorHAnsi"/>
          <w:sz w:val="22"/>
          <w:szCs w:val="22"/>
        </w:rPr>
        <w:t xml:space="preserve"> </w:t>
      </w:r>
      <w:r w:rsidR="000008AB">
        <w:rPr>
          <w:rFonts w:asciiTheme="minorHAnsi" w:hAnsiTheme="minorHAnsi" w:cstheme="minorHAnsi"/>
          <w:sz w:val="22"/>
          <w:szCs w:val="22"/>
        </w:rPr>
        <w:t>describe the vertical as a form of sunnata</w:t>
      </w:r>
      <w:r>
        <w:rPr>
          <w:rFonts w:asciiTheme="minorHAnsi" w:hAnsiTheme="minorHAnsi" w:cstheme="minorHAnsi"/>
          <w:sz w:val="22"/>
          <w:szCs w:val="22"/>
        </w:rPr>
        <w:t>, first on pp. 25-27:</w:t>
      </w:r>
    </w:p>
    <w:p w14:paraId="522B0D3D" w14:textId="48ACF4EA" w:rsidR="00D35150" w:rsidRPr="00671D45" w:rsidRDefault="00D35150" w:rsidP="00671D45">
      <w:pPr>
        <w:pStyle w:val="NormalWeb"/>
        <w:ind w:left="720" w:right="720"/>
        <w:rPr>
          <w:rFonts w:asciiTheme="minorHAnsi" w:hAnsiTheme="minorHAnsi" w:cstheme="minorHAnsi"/>
          <w:sz w:val="20"/>
          <w:szCs w:val="20"/>
        </w:rPr>
      </w:pPr>
      <w:r w:rsidRPr="00671D45">
        <w:rPr>
          <w:rFonts w:asciiTheme="minorHAnsi" w:hAnsiTheme="minorHAnsi" w:cstheme="minorHAnsi"/>
          <w:sz w:val="20"/>
          <w:szCs w:val="20"/>
        </w:rPr>
        <w:t>PERPENDICULAR UNIVERSES</w:t>
      </w:r>
    </w:p>
    <w:p w14:paraId="2E3C8136" w14:textId="7CD3228D" w:rsidR="00D35150" w:rsidRPr="00671D45" w:rsidRDefault="00D35150" w:rsidP="00671D45">
      <w:pPr>
        <w:pStyle w:val="NormalWeb"/>
        <w:ind w:left="720" w:right="720" w:firstLine="360"/>
        <w:rPr>
          <w:rFonts w:asciiTheme="minorHAnsi" w:hAnsiTheme="minorHAnsi" w:cstheme="minorHAnsi"/>
          <w:sz w:val="20"/>
          <w:szCs w:val="20"/>
        </w:rPr>
      </w:pPr>
      <w:r w:rsidRPr="00671D45">
        <w:rPr>
          <w:rFonts w:asciiTheme="minorHAnsi" w:hAnsiTheme="minorHAnsi" w:cstheme="minorHAnsi"/>
          <w:sz w:val="20"/>
          <w:szCs w:val="20"/>
        </w:rPr>
        <w:t xml:space="preserve">The laws of the unconditioned (which we will call the vertical) are inherently contradictory to the laws of the conditioned (which we will call the horizontal).  The horizontal and the vertical are perpendicular to one another, but do bisect at one location, the present.  The vertical “is,” and that is about all one can say about it.  The vertical requires nothing to be added because nothing is missing.  It is intrinsic to all things, but makes </w:t>
      </w:r>
      <w:r w:rsidR="0009524A">
        <w:rPr>
          <w:rFonts w:asciiTheme="minorHAnsi" w:hAnsiTheme="minorHAnsi" w:cstheme="minorHAnsi"/>
          <w:sz w:val="20"/>
          <w:szCs w:val="20"/>
        </w:rPr>
        <w:t>no</w:t>
      </w:r>
      <w:r w:rsidRPr="00671D45">
        <w:rPr>
          <w:rFonts w:asciiTheme="minorHAnsi" w:hAnsiTheme="minorHAnsi" w:cstheme="minorHAnsi"/>
          <w:sz w:val="20"/>
          <w:szCs w:val="20"/>
        </w:rPr>
        <w:t xml:space="preserve"> demands upon them.  It cannot be perceived because it is within perception itself.  There is no way to it, and </w:t>
      </w:r>
      <w:r w:rsidR="0009524A" w:rsidRPr="00671D45">
        <w:rPr>
          <w:rFonts w:asciiTheme="minorHAnsi" w:hAnsiTheme="minorHAnsi" w:cstheme="minorHAnsi"/>
          <w:sz w:val="20"/>
          <w:szCs w:val="20"/>
        </w:rPr>
        <w:t>there</w:t>
      </w:r>
      <w:r w:rsidRPr="00671D45">
        <w:rPr>
          <w:rFonts w:asciiTheme="minorHAnsi" w:hAnsiTheme="minorHAnsi" w:cstheme="minorHAnsi"/>
          <w:sz w:val="20"/>
          <w:szCs w:val="20"/>
        </w:rPr>
        <w:t xml:space="preserve"> is no way out of it.</w:t>
      </w:r>
    </w:p>
    <w:p w14:paraId="51058515" w14:textId="5B73738C" w:rsidR="00D35150" w:rsidRPr="00671D45" w:rsidRDefault="00D35150" w:rsidP="00671D45">
      <w:pPr>
        <w:pStyle w:val="NormalWeb"/>
        <w:ind w:left="720" w:right="720" w:firstLine="360"/>
        <w:rPr>
          <w:rFonts w:asciiTheme="minorHAnsi" w:hAnsiTheme="minorHAnsi" w:cstheme="minorHAnsi"/>
          <w:sz w:val="20"/>
          <w:szCs w:val="20"/>
        </w:rPr>
      </w:pPr>
      <w:r w:rsidRPr="00671D45">
        <w:rPr>
          <w:rFonts w:asciiTheme="minorHAnsi" w:hAnsiTheme="minorHAnsi" w:cstheme="minorHAnsi"/>
          <w:sz w:val="20"/>
          <w:szCs w:val="20"/>
        </w:rPr>
        <w:t xml:space="preserve">The horizontal world of conditioning is </w:t>
      </w:r>
      <w:r w:rsidR="00B843C7" w:rsidRPr="00671D45">
        <w:rPr>
          <w:rFonts w:asciiTheme="minorHAnsi" w:hAnsiTheme="minorHAnsi" w:cstheme="minorHAnsi"/>
          <w:sz w:val="20"/>
          <w:szCs w:val="20"/>
        </w:rPr>
        <w:t xml:space="preserve">a </w:t>
      </w:r>
      <w:r w:rsidRPr="00671D45">
        <w:rPr>
          <w:rFonts w:asciiTheme="minorHAnsi" w:hAnsiTheme="minorHAnsi" w:cstheme="minorHAnsi"/>
          <w:sz w:val="20"/>
          <w:szCs w:val="20"/>
        </w:rPr>
        <w:t>time-driven, labor</w:t>
      </w:r>
      <w:r w:rsidR="00B843C7" w:rsidRPr="00671D45">
        <w:rPr>
          <w:rFonts w:asciiTheme="minorHAnsi" w:hAnsiTheme="minorHAnsi" w:cstheme="minorHAnsi"/>
          <w:sz w:val="20"/>
          <w:szCs w:val="20"/>
        </w:rPr>
        <w:t xml:space="preserve">-intensive, multidimensional universe, extending far beyond its junction with the vertical.  To the left, as far as the mind can see, is time past, and to the right is the infinite expanse of time future.  Since future and past have no reality outside thought, the horizontal universe is both composed and driven by concepts.  This means it has no true authenticity other than the validity we  give an idea or image.  The only uncontested point is the here and now, at the place where it bisects with the vertical </w:t>
      </w:r>
      <w:r w:rsidR="00B843C7" w:rsidRPr="00671D45">
        <w:rPr>
          <w:rFonts w:asciiTheme="minorHAnsi" w:hAnsiTheme="minorHAnsi" w:cstheme="minorHAnsi"/>
          <w:sz w:val="20"/>
          <w:szCs w:val="20"/>
        </w:rPr>
        <w:lastRenderedPageBreak/>
        <w:t>universe.  The person living on the horizontal rarely acknowledges the touch of the vertical; there is little interest in a timeless universe.</w:t>
      </w:r>
    </w:p>
    <w:p w14:paraId="7724B2C6" w14:textId="015ECAE9" w:rsidR="00B843C7" w:rsidRPr="00671D45" w:rsidRDefault="00B843C7" w:rsidP="00671D45">
      <w:pPr>
        <w:pStyle w:val="NormalWeb"/>
        <w:ind w:left="720" w:right="720" w:firstLine="360"/>
        <w:rPr>
          <w:rFonts w:asciiTheme="minorHAnsi" w:hAnsiTheme="minorHAnsi" w:cstheme="minorHAnsi"/>
          <w:sz w:val="20"/>
          <w:szCs w:val="20"/>
        </w:rPr>
      </w:pPr>
      <w:r w:rsidRPr="00671D45">
        <w:rPr>
          <w:rFonts w:asciiTheme="minorHAnsi" w:hAnsiTheme="minorHAnsi" w:cstheme="minorHAnsi"/>
          <w:sz w:val="20"/>
          <w:szCs w:val="20"/>
        </w:rPr>
        <w:t>From the horizontal perspective, the present is a moment between time past and time future, a deprived moment on its way to some other time.  The future holds the hope and potential, the present holds the pain of who I am now, so the momentum is to move as quickly as possible away from the present of what I am, in the direction of who I will become.</w:t>
      </w:r>
    </w:p>
    <w:p w14:paraId="2C9B0EF5" w14:textId="624E4D01" w:rsidR="00B843C7" w:rsidRDefault="00B843C7" w:rsidP="00671D45">
      <w:pPr>
        <w:pStyle w:val="NormalWeb"/>
        <w:ind w:left="720" w:right="720" w:firstLine="360"/>
        <w:rPr>
          <w:rFonts w:asciiTheme="minorHAnsi" w:hAnsiTheme="minorHAnsi" w:cstheme="minorHAnsi"/>
          <w:sz w:val="20"/>
          <w:szCs w:val="20"/>
        </w:rPr>
      </w:pPr>
      <w:r w:rsidRPr="00671D45">
        <w:rPr>
          <w:rFonts w:asciiTheme="minorHAnsi" w:hAnsiTheme="minorHAnsi" w:cstheme="minorHAnsi"/>
          <w:sz w:val="20"/>
          <w:szCs w:val="20"/>
        </w:rPr>
        <w:t xml:space="preserve">The vertical perspective of the here and now is very different.  Since the moment is not being squeezed between the rock of the past and the hard place of the future, it is open and expansive.  In fact it is infinite and total, encompassing all things including thoughts about past and future, because all thoughts are occurring here and now.  So the vertical universe actually encompasses the horizontal universe.  Nothing could possibly escape the moment or ever be outside it, </w:t>
      </w:r>
      <w:r w:rsidR="00671D45" w:rsidRPr="00671D45">
        <w:rPr>
          <w:rFonts w:asciiTheme="minorHAnsi" w:hAnsiTheme="minorHAnsi" w:cstheme="minorHAnsi"/>
          <w:sz w:val="20"/>
          <w:szCs w:val="20"/>
        </w:rPr>
        <w:t>so the vertical universe is always abiding and never moves.  Things move within it, but it never moves.  Moment after moment we are taking birth in the vertical universe; the problem is we think we are in the horizontal.  Occasionally, we pause sufficiently to see the intersection of these dimensions and not merely think our way past them.  It may be in a moment of wonder, mystery, beauty, or a moment too precious to deny.</w:t>
      </w:r>
    </w:p>
    <w:p w14:paraId="70ED0650" w14:textId="10A0B5AD" w:rsidR="00671D45" w:rsidRDefault="00671D45" w:rsidP="00671D45">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Sunnata, </w:t>
      </w:r>
      <w:r w:rsidRPr="000008AB">
        <w:rPr>
          <w:rFonts w:asciiTheme="minorHAnsi" w:hAnsiTheme="minorHAnsi" w:cstheme="minorHAnsi"/>
          <w:i/>
          <w:iCs/>
          <w:sz w:val="22"/>
          <w:szCs w:val="22"/>
        </w:rPr>
        <w:t>emptiness</w:t>
      </w:r>
      <w:r>
        <w:rPr>
          <w:rFonts w:asciiTheme="minorHAnsi" w:hAnsiTheme="minorHAnsi" w:cstheme="minorHAnsi"/>
          <w:sz w:val="22"/>
          <w:szCs w:val="22"/>
        </w:rPr>
        <w:t>, is the bisection between the vertical and horizontal</w:t>
      </w:r>
      <w:r w:rsidR="0009524A">
        <w:rPr>
          <w:rFonts w:asciiTheme="minorHAnsi" w:hAnsiTheme="minorHAnsi" w:cstheme="minorHAnsi"/>
          <w:sz w:val="22"/>
          <w:szCs w:val="22"/>
        </w:rPr>
        <w:t xml:space="preserve">, </w:t>
      </w:r>
      <w:r w:rsidR="000008AB">
        <w:rPr>
          <w:rFonts w:asciiTheme="minorHAnsi" w:hAnsiTheme="minorHAnsi" w:cstheme="minorHAnsi"/>
          <w:sz w:val="22"/>
          <w:szCs w:val="22"/>
        </w:rPr>
        <w:t>“</w:t>
      </w:r>
      <w:r w:rsidR="0009524A">
        <w:rPr>
          <w:rFonts w:asciiTheme="minorHAnsi" w:hAnsiTheme="minorHAnsi" w:cstheme="minorHAnsi"/>
          <w:sz w:val="22"/>
          <w:szCs w:val="22"/>
        </w:rPr>
        <w:t>the moment of wonder</w:t>
      </w:r>
      <w:r w:rsidR="00C83D6E">
        <w:rPr>
          <w:rFonts w:asciiTheme="minorHAnsi" w:hAnsiTheme="minorHAnsi" w:cstheme="minorHAnsi"/>
          <w:sz w:val="22"/>
          <w:szCs w:val="22"/>
        </w:rPr>
        <w:t>, mystery, beauty, or a moment too precious to deny.”</w:t>
      </w:r>
      <w:r>
        <w:rPr>
          <w:rFonts w:asciiTheme="minorHAnsi" w:hAnsiTheme="minorHAnsi" w:cstheme="minorHAnsi"/>
          <w:sz w:val="22"/>
          <w:szCs w:val="22"/>
        </w:rPr>
        <w:t xml:space="preserve">  </w:t>
      </w:r>
      <w:r w:rsidR="000008AB">
        <w:rPr>
          <w:rFonts w:asciiTheme="minorHAnsi" w:hAnsiTheme="minorHAnsi" w:cstheme="minorHAnsi"/>
          <w:sz w:val="22"/>
          <w:szCs w:val="22"/>
        </w:rPr>
        <w:t xml:space="preserve">The moment </w:t>
      </w:r>
      <w:r>
        <w:rPr>
          <w:rFonts w:asciiTheme="minorHAnsi" w:hAnsiTheme="minorHAnsi" w:cstheme="minorHAnsi"/>
          <w:sz w:val="22"/>
          <w:szCs w:val="22"/>
        </w:rPr>
        <w:t xml:space="preserve">is dynamically transitory, unbound by our subjective sense of time, which is captured by anticipation/craving/clinging to the </w:t>
      </w:r>
      <w:r w:rsidR="000008AB">
        <w:rPr>
          <w:rFonts w:asciiTheme="minorHAnsi" w:hAnsiTheme="minorHAnsi" w:cstheme="minorHAnsi"/>
          <w:sz w:val="22"/>
          <w:szCs w:val="22"/>
        </w:rPr>
        <w:t xml:space="preserve">potential of the </w:t>
      </w:r>
      <w:r>
        <w:rPr>
          <w:rFonts w:asciiTheme="minorHAnsi" w:hAnsiTheme="minorHAnsi" w:cstheme="minorHAnsi"/>
          <w:sz w:val="22"/>
          <w:szCs w:val="22"/>
        </w:rPr>
        <w:t>next moment of horizontal experience</w:t>
      </w:r>
      <w:r w:rsidR="000008AB">
        <w:rPr>
          <w:rFonts w:asciiTheme="minorHAnsi" w:hAnsiTheme="minorHAnsi" w:cstheme="minorHAnsi"/>
          <w:sz w:val="22"/>
          <w:szCs w:val="22"/>
        </w:rPr>
        <w:t>, defined by the residue of the past moments</w:t>
      </w:r>
      <w:r>
        <w:rPr>
          <w:rFonts w:asciiTheme="minorHAnsi" w:hAnsiTheme="minorHAnsi" w:cstheme="minorHAnsi"/>
          <w:sz w:val="22"/>
          <w:szCs w:val="22"/>
        </w:rPr>
        <w:t xml:space="preserve">.  Smith further develops the exploration of </w:t>
      </w:r>
      <w:r w:rsidRPr="000008AB">
        <w:rPr>
          <w:rFonts w:asciiTheme="minorHAnsi" w:hAnsiTheme="minorHAnsi" w:cstheme="minorHAnsi"/>
          <w:i/>
          <w:iCs/>
          <w:sz w:val="22"/>
          <w:szCs w:val="22"/>
        </w:rPr>
        <w:t>emptiness</w:t>
      </w:r>
      <w:r>
        <w:rPr>
          <w:rFonts w:asciiTheme="minorHAnsi" w:hAnsiTheme="minorHAnsi" w:cstheme="minorHAnsi"/>
          <w:sz w:val="22"/>
          <w:szCs w:val="22"/>
        </w:rPr>
        <w:t>/timelessness on pp. 71-72:</w:t>
      </w:r>
    </w:p>
    <w:p w14:paraId="10DE3AFE" w14:textId="3D529752" w:rsidR="00671D45" w:rsidRPr="007527E9" w:rsidRDefault="00671D45" w:rsidP="007527E9">
      <w:pPr>
        <w:pStyle w:val="NormalWeb"/>
        <w:ind w:left="360" w:right="720"/>
        <w:rPr>
          <w:rFonts w:asciiTheme="minorHAnsi" w:hAnsiTheme="minorHAnsi" w:cstheme="minorHAnsi"/>
          <w:sz w:val="20"/>
          <w:szCs w:val="20"/>
        </w:rPr>
      </w:pPr>
      <w:r w:rsidRPr="007527E9">
        <w:rPr>
          <w:rFonts w:asciiTheme="minorHAnsi" w:hAnsiTheme="minorHAnsi" w:cstheme="minorHAnsi"/>
          <w:sz w:val="20"/>
          <w:szCs w:val="20"/>
        </w:rPr>
        <w:t>THE VERTICAL QUESTION</w:t>
      </w:r>
    </w:p>
    <w:p w14:paraId="2483FA82" w14:textId="21F524E3" w:rsidR="00671D45" w:rsidRPr="007527E9" w:rsidRDefault="00671D45" w:rsidP="007527E9">
      <w:pPr>
        <w:pStyle w:val="NormalWeb"/>
        <w:ind w:left="360" w:right="720" w:firstLine="360"/>
        <w:rPr>
          <w:rFonts w:asciiTheme="minorHAnsi" w:hAnsiTheme="minorHAnsi" w:cstheme="minorHAnsi"/>
          <w:sz w:val="20"/>
          <w:szCs w:val="20"/>
        </w:rPr>
      </w:pPr>
      <w:r w:rsidRPr="007527E9">
        <w:rPr>
          <w:rFonts w:asciiTheme="minorHAnsi" w:hAnsiTheme="minorHAnsi" w:cstheme="minorHAnsi"/>
          <w:sz w:val="20"/>
          <w:szCs w:val="20"/>
        </w:rPr>
        <w:t>The vertical universe is unformed within stillness.  A question is an entry into the vertical dimension because the nature of a question is unfixed and wide open, and therefore unformed.  It shatters our worldview and is the essence of the Buddha’s pointing, “</w:t>
      </w:r>
      <w:r w:rsidR="008F544F" w:rsidRPr="007527E9">
        <w:rPr>
          <w:rFonts w:asciiTheme="minorHAnsi" w:hAnsiTheme="minorHAnsi" w:cstheme="minorHAnsi"/>
          <w:sz w:val="20"/>
          <w:szCs w:val="20"/>
        </w:rPr>
        <w:t>Cling to naught.”  The state of inquiry is a return to innocence because it is a complete suspending of everything that is known.</w:t>
      </w:r>
    </w:p>
    <w:p w14:paraId="5494D35C" w14:textId="19396869" w:rsidR="008F544F" w:rsidRPr="007527E9" w:rsidRDefault="008F544F" w:rsidP="007527E9">
      <w:pPr>
        <w:pStyle w:val="NormalWeb"/>
        <w:ind w:left="360" w:right="720" w:firstLine="360"/>
        <w:rPr>
          <w:rFonts w:asciiTheme="minorHAnsi" w:hAnsiTheme="minorHAnsi" w:cstheme="minorHAnsi"/>
          <w:sz w:val="20"/>
          <w:szCs w:val="20"/>
        </w:rPr>
      </w:pPr>
      <w:r w:rsidRPr="007527E9">
        <w:rPr>
          <w:rFonts w:asciiTheme="minorHAnsi" w:hAnsiTheme="minorHAnsi" w:cstheme="minorHAnsi"/>
          <w:sz w:val="20"/>
          <w:szCs w:val="20"/>
        </w:rPr>
        <w:t>There is no way for the sense-of-self to acquire that stillness.  Stillness is what remains after we stop trying to find it, and therefore there is no strategy we can impose in order to stop; there is just stopping.  In stopping everything is its own fulfillment.  Restlessness, wanting, fearing are all fulfilled in stopping.  In the vertical dimension, these states of mind become complete in Now because they have lost their unconscious reference to a personal narrative and are no longer tied to aversion or wanting.</w:t>
      </w:r>
    </w:p>
    <w:p w14:paraId="4A673CB7" w14:textId="0DA688EC" w:rsidR="008F544F" w:rsidRPr="007527E9" w:rsidRDefault="008F544F" w:rsidP="007527E9">
      <w:pPr>
        <w:pStyle w:val="NormalWeb"/>
        <w:ind w:left="360" w:right="720" w:firstLine="360"/>
        <w:rPr>
          <w:rFonts w:asciiTheme="minorHAnsi" w:hAnsiTheme="minorHAnsi" w:cstheme="minorHAnsi"/>
          <w:sz w:val="20"/>
          <w:szCs w:val="20"/>
        </w:rPr>
      </w:pPr>
      <w:r w:rsidRPr="007527E9">
        <w:rPr>
          <w:rFonts w:asciiTheme="minorHAnsi" w:hAnsiTheme="minorHAnsi" w:cstheme="minorHAnsi"/>
          <w:sz w:val="20"/>
          <w:szCs w:val="20"/>
        </w:rPr>
        <w:t>In the horizontal universe these states of mind are fulfilled only after we attain what we want.  Satisfaction occurs after states of mind have completed their mission, after we find what we need to offset the emotional hunger.  If the horizontal stops at all, it is temporary and conditional upon discovering the objects that will allow us to feel satiated.  We begin to recognize that horizontal language produces a conditional and incomplete stopping, and therefore remains ultimately unsatisfactory.  We perceive horizontal longings as irresolvable and their language as misguided untruths.  We even mistrust our desires and their fulfillment.  We feel cornered and lost with nowhere to go, because it makes no sense to resume the language of an unconvincing thought</w:t>
      </w:r>
      <w:r w:rsidR="007527E9" w:rsidRPr="007527E9">
        <w:rPr>
          <w:rFonts w:asciiTheme="minorHAnsi" w:hAnsiTheme="minorHAnsi" w:cstheme="minorHAnsi"/>
          <w:sz w:val="20"/>
          <w:szCs w:val="20"/>
        </w:rPr>
        <w:t>.  Stopping is what happens when we have nowhere to go and no thought to turn toward.</w:t>
      </w:r>
    </w:p>
    <w:p w14:paraId="782B6F92" w14:textId="24B75786" w:rsidR="007527E9" w:rsidRDefault="007527E9" w:rsidP="007527E9">
      <w:pPr>
        <w:pStyle w:val="NormalWeb"/>
        <w:ind w:left="360" w:right="720" w:firstLine="360"/>
        <w:rPr>
          <w:rFonts w:asciiTheme="minorHAnsi" w:hAnsiTheme="minorHAnsi" w:cstheme="minorHAnsi"/>
          <w:sz w:val="20"/>
          <w:szCs w:val="20"/>
        </w:rPr>
      </w:pPr>
      <w:r w:rsidRPr="007527E9">
        <w:rPr>
          <w:rFonts w:asciiTheme="minorHAnsi" w:hAnsiTheme="minorHAnsi" w:cstheme="minorHAnsi"/>
          <w:sz w:val="20"/>
          <w:szCs w:val="20"/>
        </w:rPr>
        <w:t>The mind that is in movement on the horizontal plane sets the stage for our suffering to be unnecessarily lengthened.  The horizontal dimension believe</w:t>
      </w:r>
      <w:r w:rsidR="00FC74E3">
        <w:rPr>
          <w:rFonts w:asciiTheme="minorHAnsi" w:hAnsiTheme="minorHAnsi" w:cstheme="minorHAnsi"/>
          <w:sz w:val="20"/>
          <w:szCs w:val="20"/>
        </w:rPr>
        <w:t>s</w:t>
      </w:r>
      <w:r w:rsidRPr="007527E9">
        <w:rPr>
          <w:rFonts w:asciiTheme="minorHAnsi" w:hAnsiTheme="minorHAnsi" w:cstheme="minorHAnsi"/>
          <w:sz w:val="20"/>
          <w:szCs w:val="20"/>
        </w:rPr>
        <w:t xml:space="preserve"> idle time is wasted time, and if we are not struggling to satisfy our desires we are slipping backward.  The intention of the mind is to go anywhere, but not to stop here.  The journey away from here fosters hope that rallies our energy and interest, and keeps us leaning into tomorrow where our wanting can be satisfied.  The mind will no</w:t>
      </w:r>
      <w:r>
        <w:rPr>
          <w:rFonts w:asciiTheme="minorHAnsi" w:hAnsiTheme="minorHAnsi" w:cstheme="minorHAnsi"/>
          <w:sz w:val="20"/>
          <w:szCs w:val="20"/>
        </w:rPr>
        <w:t>t</w:t>
      </w:r>
      <w:r w:rsidRPr="007527E9">
        <w:rPr>
          <w:rFonts w:asciiTheme="minorHAnsi" w:hAnsiTheme="minorHAnsi" w:cstheme="minorHAnsi"/>
          <w:sz w:val="20"/>
          <w:szCs w:val="20"/>
        </w:rPr>
        <w:t xml:space="preserve"> allow itself to rest because to rest means it has run out of answers and has no solution to its dissatisfaction.  It would then be helpless in the face of a problem of its own creation.</w:t>
      </w:r>
    </w:p>
    <w:p w14:paraId="180281F8" w14:textId="1AC737B8" w:rsidR="007527E9" w:rsidRDefault="007527E9" w:rsidP="00C83D6E">
      <w:pPr>
        <w:ind w:firstLine="360"/>
      </w:pPr>
      <w:r>
        <w:t>These comments are very articulate in describing the meditative experience of relinquishment, the tipping point that leads to the emptiness of Nirvana:  “Stopping is what happens when we have nowhere to go and no thought to turn toward.”</w:t>
      </w:r>
      <w:r w:rsidR="00A850F3">
        <w:t xml:space="preserve">  </w:t>
      </w:r>
    </w:p>
    <w:p w14:paraId="6910C654" w14:textId="38A9E2E0" w:rsidR="00C83D6E" w:rsidRDefault="00D518E8" w:rsidP="00C83D6E">
      <w:pPr>
        <w:ind w:firstLine="360"/>
      </w:pPr>
      <w:r>
        <w:lastRenderedPageBreak/>
        <w:t>All the</w:t>
      </w:r>
      <w:r w:rsidR="00C83D6E">
        <w:t xml:space="preserve"> qualities of present-moment awareness are </w:t>
      </w:r>
      <w:r w:rsidR="00C83D6E" w:rsidRPr="00D518E8">
        <w:rPr>
          <w:i/>
          <w:iCs/>
        </w:rPr>
        <w:t>empty</w:t>
      </w:r>
      <w:r w:rsidR="00A850F3">
        <w:t>, lacking inherent separateness</w:t>
      </w:r>
      <w:r w:rsidR="00DA233F">
        <w:t>.  A</w:t>
      </w:r>
      <w:r w:rsidR="00A850F3">
        <w:t xml:space="preserve"> Pali word that describes this is </w:t>
      </w:r>
      <w:r w:rsidR="00A850F3" w:rsidRPr="00A850F3">
        <w:rPr>
          <w:i/>
          <w:iCs/>
        </w:rPr>
        <w:t>tathata</w:t>
      </w:r>
      <w:r w:rsidR="00A850F3">
        <w:t xml:space="preserve"> (tah-tah-tah), translated as </w:t>
      </w:r>
      <w:r w:rsidR="00A850F3" w:rsidRPr="00A850F3">
        <w:rPr>
          <w:i/>
          <w:iCs/>
        </w:rPr>
        <w:t>suchness</w:t>
      </w:r>
      <w:r w:rsidR="00A850F3">
        <w:t xml:space="preserve"> or </w:t>
      </w:r>
      <w:r w:rsidR="00A850F3" w:rsidRPr="00A850F3">
        <w:rPr>
          <w:i/>
          <w:iCs/>
        </w:rPr>
        <w:t>thusness</w:t>
      </w:r>
      <w:r w:rsidR="00A850F3">
        <w:t xml:space="preserve">.  This represents </w:t>
      </w:r>
      <w:r w:rsidR="00F254AC">
        <w:t xml:space="preserve">the </w:t>
      </w:r>
      <w:r w:rsidR="00A850F3">
        <w:t xml:space="preserve">nondualistic </w:t>
      </w:r>
      <w:r w:rsidR="00F254AC">
        <w:t xml:space="preserve">characteristic of reality </w:t>
      </w:r>
      <w:r w:rsidR="00DA233F">
        <w:t>that</w:t>
      </w:r>
      <w:r w:rsidR="00A850F3">
        <w:t xml:space="preserve"> is equivalent to Nirvana.  </w:t>
      </w:r>
      <w:r w:rsidR="00DA233F">
        <w:t xml:space="preserve">The seven  Awakening Factors of the mind are so unified functionally and uninterested in the horizontal processes that </w:t>
      </w:r>
      <w:r w:rsidR="00DA233F" w:rsidRPr="00D518E8">
        <w:rPr>
          <w:i/>
          <w:iCs/>
        </w:rPr>
        <w:t>emptiness</w:t>
      </w:r>
      <w:r w:rsidR="00DA233F">
        <w:t xml:space="preserve"> is evident, but not subject to the reemergence of the horizontal processes as a result of complete realization of anicca (ah-nee-chah), the impermanent nature of human consciousness.  </w:t>
      </w:r>
      <w:r w:rsidR="00F254AC">
        <w:t>A</w:t>
      </w:r>
      <w:r w:rsidR="00A850F3">
        <w:t xml:space="preserve">fter his awakening </w:t>
      </w:r>
      <w:r w:rsidR="00F254AC">
        <w:t xml:space="preserve">the Buddha described himself as the </w:t>
      </w:r>
      <w:r w:rsidR="00F254AC" w:rsidRPr="00F254AC">
        <w:rPr>
          <w:i/>
          <w:iCs/>
        </w:rPr>
        <w:t>Tathagata</w:t>
      </w:r>
      <w:r w:rsidR="00F254AC">
        <w:t xml:space="preserve"> (tah-tah-gah-tah), which I interpret as </w:t>
      </w:r>
      <w:r w:rsidR="00F254AC" w:rsidRPr="00F254AC">
        <w:rPr>
          <w:i/>
          <w:iCs/>
        </w:rPr>
        <w:t>mastery of suchness</w:t>
      </w:r>
      <w:r w:rsidR="00F254AC">
        <w:t xml:space="preserve">—this terminology sets aside any personalization regarding </w:t>
      </w:r>
      <w:r w:rsidR="00DA233F">
        <w:t xml:space="preserve">what occurs after </w:t>
      </w:r>
      <w:r w:rsidR="00F254AC">
        <w:t xml:space="preserve">total Awakening. </w:t>
      </w:r>
    </w:p>
    <w:p w14:paraId="5F185B95" w14:textId="6ADF7C2F" w:rsidR="00C83D6E" w:rsidRPr="007527E9" w:rsidRDefault="00C83D6E" w:rsidP="00C83D6E">
      <w:pPr>
        <w:ind w:firstLine="360"/>
      </w:pPr>
      <w:r>
        <w:t xml:space="preserve">The realization of sunnata is </w:t>
      </w:r>
      <w:r w:rsidR="000E7871">
        <w:t xml:space="preserve">achievable but, at the same time, undefinable and mysterious.  </w:t>
      </w:r>
      <w:r w:rsidR="00D518E8">
        <w:t xml:space="preserve">This mystery is what is described in the Heart Sutra.  </w:t>
      </w:r>
      <w:r w:rsidR="000E7871">
        <w:t>I hope these notes and the accompanying Dharma talk can be helpful in this quest.</w:t>
      </w:r>
    </w:p>
    <w:p w14:paraId="7A72A9B4" w14:textId="77777777" w:rsidR="00D50D0D" w:rsidRPr="005A4654" w:rsidRDefault="00D50D0D" w:rsidP="005A4654">
      <w:pPr>
        <w:pStyle w:val="NormalWeb"/>
        <w:ind w:firstLine="360"/>
        <w:rPr>
          <w:rFonts w:asciiTheme="minorHAnsi" w:hAnsiTheme="minorHAnsi" w:cstheme="minorHAnsi"/>
          <w:sz w:val="22"/>
          <w:szCs w:val="22"/>
        </w:rPr>
      </w:pPr>
    </w:p>
    <w:p w14:paraId="4F373A8A" w14:textId="77777777" w:rsidR="00CD2DBC" w:rsidRPr="00C8799B" w:rsidRDefault="00CD2DBC" w:rsidP="00CD2DBC"/>
    <w:sectPr w:rsidR="00CD2DBC" w:rsidRPr="00C8799B"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E435F"/>
    <w:rsid w:val="000008AB"/>
    <w:rsid w:val="000508AE"/>
    <w:rsid w:val="0009524A"/>
    <w:rsid w:val="000E7871"/>
    <w:rsid w:val="0010693A"/>
    <w:rsid w:val="00192E85"/>
    <w:rsid w:val="001A7627"/>
    <w:rsid w:val="00286226"/>
    <w:rsid w:val="002E4FDA"/>
    <w:rsid w:val="002F5B1F"/>
    <w:rsid w:val="00433F91"/>
    <w:rsid w:val="0049755C"/>
    <w:rsid w:val="004A07F4"/>
    <w:rsid w:val="005123C5"/>
    <w:rsid w:val="00536A39"/>
    <w:rsid w:val="005A0B32"/>
    <w:rsid w:val="005A4654"/>
    <w:rsid w:val="0064444D"/>
    <w:rsid w:val="00671D45"/>
    <w:rsid w:val="006A0BA4"/>
    <w:rsid w:val="0071221A"/>
    <w:rsid w:val="007527E9"/>
    <w:rsid w:val="00825A1C"/>
    <w:rsid w:val="008B7D89"/>
    <w:rsid w:val="008E79C2"/>
    <w:rsid w:val="008F544F"/>
    <w:rsid w:val="009D446C"/>
    <w:rsid w:val="009F12E1"/>
    <w:rsid w:val="00A850F3"/>
    <w:rsid w:val="00AE435F"/>
    <w:rsid w:val="00B52275"/>
    <w:rsid w:val="00B843C7"/>
    <w:rsid w:val="00C42FB6"/>
    <w:rsid w:val="00C83D6E"/>
    <w:rsid w:val="00C8799B"/>
    <w:rsid w:val="00CD2DBC"/>
    <w:rsid w:val="00D35150"/>
    <w:rsid w:val="00D50D0D"/>
    <w:rsid w:val="00D518E8"/>
    <w:rsid w:val="00D51B58"/>
    <w:rsid w:val="00DA233F"/>
    <w:rsid w:val="00E17A55"/>
    <w:rsid w:val="00F254AC"/>
    <w:rsid w:val="00FC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3C4A"/>
  <w15:chartTrackingRefBased/>
  <w15:docId w15:val="{ED9883D9-54FA-4ED2-B4EF-327F0462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799B"/>
    <w:rPr>
      <w:i/>
      <w:iCs/>
    </w:rPr>
  </w:style>
  <w:style w:type="paragraph" w:styleId="NormalWeb">
    <w:name w:val="Normal (Web)"/>
    <w:basedOn w:val="Normal"/>
    <w:uiPriority w:val="99"/>
    <w:semiHidden/>
    <w:unhideWhenUsed/>
    <w:rsid w:val="00CD2DB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CD2DBC"/>
    <w:rPr>
      <w:color w:val="0000FF"/>
      <w:u w:val="single"/>
    </w:rPr>
  </w:style>
  <w:style w:type="character" w:customStyle="1" w:styleId="date">
    <w:name w:val="date"/>
    <w:basedOn w:val="DefaultParagraphFont"/>
    <w:rsid w:val="0049755C"/>
  </w:style>
  <w:style w:type="character" w:customStyle="1" w:styleId="sep">
    <w:name w:val="sep"/>
    <w:basedOn w:val="DefaultParagraphFont"/>
    <w:rsid w:val="00497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510649">
      <w:bodyDiv w:val="1"/>
      <w:marLeft w:val="0"/>
      <w:marRight w:val="0"/>
      <w:marTop w:val="0"/>
      <w:marBottom w:val="0"/>
      <w:divBdr>
        <w:top w:val="none" w:sz="0" w:space="0" w:color="auto"/>
        <w:left w:val="none" w:sz="0" w:space="0" w:color="auto"/>
        <w:bottom w:val="none" w:sz="0" w:space="0" w:color="auto"/>
        <w:right w:val="none" w:sz="0" w:space="0" w:color="auto"/>
      </w:divBdr>
    </w:div>
    <w:div w:id="185895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lionsroar.com/author/karl-brunnholz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4271-0A4A-4E2D-9F87-DA94B284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3366</TotalTime>
  <Pages>6</Pages>
  <Words>3554</Words>
  <Characters>20264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2023-03-25T18:16:00Z</dcterms:created>
  <dcterms:modified xsi:type="dcterms:W3CDTF">2023-03-30T01:05:00Z</dcterms:modified>
</cp:coreProperties>
</file>